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11"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top w:w="43" w:type="dxa"/>
          <w:left w:w="43" w:type="dxa"/>
          <w:bottom w:w="43" w:type="dxa"/>
          <w:right w:w="43" w:type="dxa"/>
        </w:tblCellMar>
        <w:tblLook w:val="0600" w:firstRow="0" w:lastRow="0" w:firstColumn="0" w:lastColumn="0" w:noHBand="1" w:noVBand="1"/>
      </w:tblPr>
      <w:tblGrid>
        <w:gridCol w:w="2691"/>
        <w:gridCol w:w="6120"/>
      </w:tblGrid>
      <w:tr w:rsidR="00BA45E7" w14:paraId="6D246FF9" w14:textId="6BE5517B" w:rsidTr="007D6E97">
        <w:trPr>
          <w:trHeight w:val="20"/>
        </w:trPr>
        <w:tc>
          <w:tcPr>
            <w:tcW w:w="2691" w:type="dxa"/>
            <w:shd w:val="clear" w:color="auto" w:fill="E8D4A3"/>
            <w:vAlign w:val="center"/>
          </w:tcPr>
          <w:p w14:paraId="515CB8A5" w14:textId="77777777" w:rsidR="00BA45E7" w:rsidRPr="00EB02F2" w:rsidRDefault="00BA45E7" w:rsidP="007D6E97">
            <w:pPr>
              <w:spacing w:after="0" w:line="270" w:lineRule="exact"/>
              <w:rPr>
                <w:sz w:val="22"/>
                <w:szCs w:val="22"/>
              </w:rPr>
            </w:pPr>
            <w:r w:rsidRPr="00EB02F2">
              <w:rPr>
                <w:sz w:val="22"/>
                <w:szCs w:val="22"/>
              </w:rPr>
              <w:t>Title</w:t>
            </w:r>
          </w:p>
        </w:tc>
        <w:tc>
          <w:tcPr>
            <w:tcW w:w="6120" w:type="dxa"/>
            <w:shd w:val="clear" w:color="auto" w:fill="EEE1BC"/>
            <w:vAlign w:val="center"/>
          </w:tcPr>
          <w:p w14:paraId="5773D2BE" w14:textId="1CD2000B" w:rsidR="00BA45E7" w:rsidRPr="007D6E97" w:rsidRDefault="00583F7D" w:rsidP="007D6E97">
            <w:pPr>
              <w:spacing w:after="0" w:line="270" w:lineRule="exact"/>
              <w:rPr>
                <w:szCs w:val="20"/>
              </w:rPr>
            </w:pPr>
            <w:r>
              <w:rPr>
                <w:szCs w:val="20"/>
              </w:rPr>
              <w:t>BPI Waterkeepers</w:t>
            </w:r>
          </w:p>
        </w:tc>
      </w:tr>
      <w:tr w:rsidR="00BA45E7" w14:paraId="5C9EFEEE" w14:textId="1168B4FE" w:rsidTr="007D6E97">
        <w:trPr>
          <w:trHeight w:val="20"/>
        </w:trPr>
        <w:tc>
          <w:tcPr>
            <w:tcW w:w="2691" w:type="dxa"/>
            <w:shd w:val="clear" w:color="auto" w:fill="E8D4A3"/>
            <w:vAlign w:val="center"/>
          </w:tcPr>
          <w:p w14:paraId="29E8A216" w14:textId="77777777" w:rsidR="00BA45E7" w:rsidRPr="00EB02F2" w:rsidRDefault="00BA45E7" w:rsidP="007D6E97">
            <w:pPr>
              <w:spacing w:after="0" w:line="270" w:lineRule="exact"/>
              <w:rPr>
                <w:sz w:val="22"/>
                <w:szCs w:val="22"/>
              </w:rPr>
            </w:pPr>
            <w:r w:rsidRPr="00EB02F2">
              <w:rPr>
                <w:sz w:val="22"/>
                <w:szCs w:val="22"/>
              </w:rPr>
              <w:t>Author</w:t>
            </w:r>
          </w:p>
        </w:tc>
        <w:tc>
          <w:tcPr>
            <w:tcW w:w="6120" w:type="dxa"/>
            <w:shd w:val="clear" w:color="auto" w:fill="EEE1BC"/>
            <w:vAlign w:val="center"/>
          </w:tcPr>
          <w:p w14:paraId="78F43250" w14:textId="0360D3D2" w:rsidR="00BA45E7" w:rsidRPr="007D6E97" w:rsidRDefault="00583F7D" w:rsidP="007D6E97">
            <w:pPr>
              <w:spacing w:after="0" w:line="270" w:lineRule="exact"/>
              <w:rPr>
                <w:szCs w:val="20"/>
              </w:rPr>
            </w:pPr>
            <w:r>
              <w:rPr>
                <w:szCs w:val="20"/>
              </w:rPr>
              <w:t>Bobby Marinelli, Maureen ONeill</w:t>
            </w:r>
          </w:p>
        </w:tc>
      </w:tr>
      <w:tr w:rsidR="00BA45E7" w14:paraId="4F29B56C" w14:textId="4B3B1030" w:rsidTr="007D6E97">
        <w:trPr>
          <w:trHeight w:val="20"/>
        </w:trPr>
        <w:tc>
          <w:tcPr>
            <w:tcW w:w="2691" w:type="dxa"/>
            <w:shd w:val="clear" w:color="auto" w:fill="E8D4A3"/>
            <w:vAlign w:val="center"/>
          </w:tcPr>
          <w:p w14:paraId="5AA6E19A" w14:textId="77777777" w:rsidR="00BA45E7" w:rsidRPr="00EB02F2" w:rsidRDefault="00BA45E7" w:rsidP="007D6E97">
            <w:pPr>
              <w:spacing w:after="0" w:line="270" w:lineRule="exact"/>
              <w:rPr>
                <w:sz w:val="22"/>
                <w:szCs w:val="22"/>
              </w:rPr>
            </w:pPr>
            <w:r w:rsidRPr="00EB02F2">
              <w:rPr>
                <w:sz w:val="22"/>
                <w:szCs w:val="22"/>
              </w:rPr>
              <w:t>School, District</w:t>
            </w:r>
          </w:p>
        </w:tc>
        <w:tc>
          <w:tcPr>
            <w:tcW w:w="6120" w:type="dxa"/>
            <w:shd w:val="clear" w:color="auto" w:fill="EEE1BC"/>
            <w:vAlign w:val="center"/>
          </w:tcPr>
          <w:p w14:paraId="33E8D549" w14:textId="34AAC4AE" w:rsidR="00BA45E7" w:rsidRPr="007D6E97" w:rsidRDefault="00583F7D" w:rsidP="007D6E97">
            <w:pPr>
              <w:spacing w:after="0" w:line="270" w:lineRule="exact"/>
              <w:rPr>
                <w:szCs w:val="20"/>
              </w:rPr>
            </w:pPr>
            <w:r>
              <w:rPr>
                <w:szCs w:val="20"/>
              </w:rPr>
              <w:t>Baltimore Polytechnic Institute, BCPSS</w:t>
            </w:r>
          </w:p>
        </w:tc>
      </w:tr>
      <w:tr w:rsidR="00BA45E7" w14:paraId="44A7C62A" w14:textId="064B0ED1" w:rsidTr="007D6E97">
        <w:trPr>
          <w:trHeight w:val="20"/>
        </w:trPr>
        <w:tc>
          <w:tcPr>
            <w:tcW w:w="2691" w:type="dxa"/>
            <w:shd w:val="clear" w:color="auto" w:fill="E8D4A3"/>
            <w:vAlign w:val="center"/>
          </w:tcPr>
          <w:p w14:paraId="0E21E055" w14:textId="77777777" w:rsidR="00BA45E7" w:rsidRPr="00EB02F2" w:rsidRDefault="00BA45E7" w:rsidP="007D6E97">
            <w:pPr>
              <w:spacing w:after="0" w:line="270" w:lineRule="exact"/>
              <w:rPr>
                <w:sz w:val="22"/>
                <w:szCs w:val="22"/>
              </w:rPr>
            </w:pPr>
            <w:r w:rsidRPr="00EB02F2">
              <w:rPr>
                <w:sz w:val="22"/>
                <w:szCs w:val="22"/>
              </w:rPr>
              <w:t>Audience (grade, course)</w:t>
            </w:r>
          </w:p>
        </w:tc>
        <w:tc>
          <w:tcPr>
            <w:tcW w:w="6120" w:type="dxa"/>
            <w:shd w:val="clear" w:color="auto" w:fill="EEE1BC"/>
            <w:vAlign w:val="center"/>
          </w:tcPr>
          <w:p w14:paraId="08840B5F" w14:textId="5FD71252" w:rsidR="00BA45E7" w:rsidRPr="007D6E97" w:rsidRDefault="00CC0D00" w:rsidP="007D6E97">
            <w:pPr>
              <w:spacing w:after="0" w:line="270" w:lineRule="exact"/>
              <w:rPr>
                <w:szCs w:val="20"/>
              </w:rPr>
            </w:pPr>
            <w:r>
              <w:rPr>
                <w:szCs w:val="20"/>
              </w:rPr>
              <w:t>12</w:t>
            </w:r>
            <w:r>
              <w:rPr>
                <w:szCs w:val="20"/>
                <w:vertAlign w:val="superscript"/>
              </w:rPr>
              <w:t>th</w:t>
            </w:r>
            <w:r>
              <w:rPr>
                <w:szCs w:val="20"/>
              </w:rPr>
              <w:t xml:space="preserve"> Environmental Science &amp; 11/12 Film Video</w:t>
            </w:r>
          </w:p>
        </w:tc>
      </w:tr>
    </w:tbl>
    <w:p w14:paraId="736A1651" w14:textId="77777777" w:rsidR="00EB02F2" w:rsidRDefault="00EB02F2" w:rsidP="00EB02F2">
      <w:pPr>
        <w:pStyle w:val="ContinuousPageBreak"/>
        <w:sectPr w:rsidR="00EB02F2" w:rsidSect="00907C77">
          <w:headerReference w:type="default" r:id="rId12"/>
          <w:footerReference w:type="default" r:id="rId13"/>
          <w:type w:val="continuous"/>
          <w:pgSz w:w="12240" w:h="15840"/>
          <w:pgMar w:top="2030" w:right="907" w:bottom="907" w:left="2534" w:header="720" w:footer="547" w:gutter="0"/>
          <w:cols w:space="720"/>
          <w:formProt w:val="0"/>
          <w:docGrid w:linePitch="360"/>
        </w:sectPr>
      </w:pPr>
    </w:p>
    <w:p w14:paraId="11AF5C9F" w14:textId="77777777" w:rsidR="00EB02F2" w:rsidRPr="00EB02F2" w:rsidRDefault="00EB02F2" w:rsidP="00EB02F2">
      <w:pPr>
        <w:pStyle w:val="NoSpacing"/>
        <w:sectPr w:rsidR="00EB02F2" w:rsidRPr="00EB02F2"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6192D63C" w14:textId="77777777" w:rsidTr="00687078">
        <w:tc>
          <w:tcPr>
            <w:tcW w:w="8789" w:type="dxa"/>
            <w:tcBorders>
              <w:bottom w:val="single" w:sz="4" w:space="0" w:color="BCBEC0"/>
            </w:tcBorders>
            <w:shd w:val="clear" w:color="auto" w:fill="509E41"/>
            <w:vAlign w:val="center"/>
          </w:tcPr>
          <w:p w14:paraId="0F80F710" w14:textId="77777777" w:rsidR="00341D7C" w:rsidRPr="008F3424" w:rsidRDefault="00341D7C" w:rsidP="00337E07">
            <w:pPr>
              <w:pStyle w:val="TableHeader"/>
            </w:pPr>
            <w:r w:rsidRPr="008F3424">
              <w:lastRenderedPageBreak/>
              <w:t>Curriculum Anchor</w:t>
            </w:r>
          </w:p>
        </w:tc>
      </w:tr>
      <w:tr w:rsidR="00341D7C" w14:paraId="3AA35651" w14:textId="77777777" w:rsidTr="00687078">
        <w:trPr>
          <w:trHeight w:val="20"/>
        </w:trPr>
        <w:tc>
          <w:tcPr>
            <w:tcW w:w="8789" w:type="dxa"/>
            <w:tcBorders>
              <w:bottom w:val="nil"/>
            </w:tcBorders>
            <w:shd w:val="clear" w:color="auto" w:fill="FFFFFF" w:themeFill="background1"/>
          </w:tcPr>
          <w:p w14:paraId="5931A931" w14:textId="77777777" w:rsidR="00341D7C" w:rsidRPr="008F3424" w:rsidRDefault="00341D7C" w:rsidP="008F3424">
            <w:pPr>
              <w:pStyle w:val="TableSubhead"/>
            </w:pPr>
            <w:r w:rsidRPr="008F3424">
              <w:t>Learning Objectives and Curriculum Connection</w:t>
            </w:r>
          </w:p>
          <w:p w14:paraId="61349E22" w14:textId="77777777" w:rsidR="00F876A5" w:rsidRPr="00F876A5" w:rsidRDefault="00341D7C" w:rsidP="00822381">
            <w:pPr>
              <w:pStyle w:val="TableInstructions"/>
            </w:pPr>
            <w:r w:rsidRPr="008F3424">
              <w:t>Curriculum indicators, performance expectations, and/or learning objectives.</w:t>
            </w:r>
          </w:p>
        </w:tc>
      </w:tr>
    </w:tbl>
    <w:p w14:paraId="273344B5" w14:textId="77777777" w:rsidR="00822381" w:rsidRPr="00822381" w:rsidRDefault="00822381" w:rsidP="00687078">
      <w:pPr>
        <w:pStyle w:val="ContinuousPageBreak"/>
        <w:sectPr w:rsidR="00822381" w:rsidRP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4233677D" w14:textId="77777777" w:rsidTr="000377BC">
        <w:trPr>
          <w:trHeight w:val="2160"/>
        </w:trPr>
        <w:tc>
          <w:tcPr>
            <w:tcW w:w="8789" w:type="dxa"/>
            <w:tcBorders>
              <w:top w:val="nil"/>
            </w:tcBorders>
            <w:shd w:val="clear" w:color="auto" w:fill="FFFFFF" w:themeFill="background1"/>
          </w:tcPr>
          <w:p w14:paraId="659D0070" w14:textId="18CE18C4" w:rsidR="00583F7D" w:rsidRDefault="00583F7D" w:rsidP="000377BC">
            <w:r>
              <w:lastRenderedPageBreak/>
              <w:t>Students will:</w:t>
            </w:r>
          </w:p>
          <w:p w14:paraId="559BA63E" w14:textId="65CBBC4A" w:rsidR="00583F7D" w:rsidRDefault="00583F7D" w:rsidP="00583F7D">
            <w:pPr>
              <w:pStyle w:val="ListParagraph"/>
              <w:numPr>
                <w:ilvl w:val="0"/>
                <w:numId w:val="4"/>
              </w:numPr>
            </w:pPr>
            <w:r>
              <w:t>test water quality of the Lower Jones Falls C Water Station</w:t>
            </w:r>
          </w:p>
          <w:p w14:paraId="14BA604E" w14:textId="77777777" w:rsidR="00583F7D" w:rsidRDefault="00583F7D" w:rsidP="00583F7D">
            <w:pPr>
              <w:pStyle w:val="ListParagraph"/>
              <w:numPr>
                <w:ilvl w:val="0"/>
                <w:numId w:val="4"/>
              </w:numPr>
            </w:pPr>
            <w:r>
              <w:t>collect water quality data</w:t>
            </w:r>
          </w:p>
          <w:p w14:paraId="587F10DC" w14:textId="6E95C6D2" w:rsidR="00C07DFD" w:rsidRDefault="00C07DFD" w:rsidP="00583F7D">
            <w:pPr>
              <w:pStyle w:val="ListParagraph"/>
              <w:numPr>
                <w:ilvl w:val="0"/>
                <w:numId w:val="4"/>
              </w:numPr>
            </w:pPr>
            <w:bookmarkStart w:id="0" w:name="_GoBack"/>
            <w:bookmarkEnd w:id="0"/>
            <w:r>
              <w:t>specific values to be monitored include pH, DO CO</w:t>
            </w:r>
            <w:r w:rsidRPr="00C07DFD">
              <w:rPr>
                <w:vertAlign w:val="subscript"/>
              </w:rPr>
              <w:t>2</w:t>
            </w:r>
            <w:r>
              <w:t>, and nitrate levels</w:t>
            </w:r>
          </w:p>
          <w:p w14:paraId="79A01B2B" w14:textId="77777777" w:rsidR="00583F7D" w:rsidRDefault="00583F7D" w:rsidP="00583F7D">
            <w:pPr>
              <w:pStyle w:val="ListParagraph"/>
              <w:numPr>
                <w:ilvl w:val="0"/>
                <w:numId w:val="4"/>
              </w:numPr>
            </w:pPr>
            <w:r>
              <w:t>analyze the water quality data over time to identify trends</w:t>
            </w:r>
          </w:p>
          <w:p w14:paraId="261CDAE1" w14:textId="77777777" w:rsidR="00822381" w:rsidRDefault="00583F7D" w:rsidP="00583F7D">
            <w:pPr>
              <w:pStyle w:val="ListParagraph"/>
              <w:numPr>
                <w:ilvl w:val="0"/>
                <w:numId w:val="4"/>
              </w:numPr>
            </w:pPr>
            <w:r>
              <w:t xml:space="preserve">produce and use </w:t>
            </w:r>
            <w:r w:rsidR="00316E0B">
              <w:t xml:space="preserve">original </w:t>
            </w:r>
            <w:r>
              <w:t>film/video to share their efforts and results to advocate for local water quality awareness.</w:t>
            </w:r>
          </w:p>
          <w:p w14:paraId="55F022D4" w14:textId="77777777" w:rsidR="00597F1A" w:rsidRDefault="00597F1A" w:rsidP="00597F1A">
            <w:pPr>
              <w:pStyle w:val="ListParagraph"/>
              <w:ind w:left="780"/>
            </w:pPr>
          </w:p>
          <w:p w14:paraId="5020E3C0" w14:textId="6CAE1600" w:rsidR="009F0218" w:rsidRDefault="009F0218" w:rsidP="00597F1A">
            <w:r>
              <w:t>CCSS –</w:t>
            </w:r>
          </w:p>
          <w:p w14:paraId="0C1AB179" w14:textId="1CA12250" w:rsidR="009F0218" w:rsidRPr="009F0218" w:rsidRDefault="009F0218" w:rsidP="00597F1A">
            <w:pPr>
              <w:rPr>
                <w:rFonts w:asciiTheme="majorHAnsi" w:hAnsiTheme="majorHAnsi" w:cstheme="majorHAnsi"/>
                <w:szCs w:val="20"/>
              </w:rPr>
            </w:pPr>
            <w:r w:rsidRPr="009F0218">
              <w:rPr>
                <w:rStyle w:val="Strong"/>
                <w:rFonts w:asciiTheme="majorHAnsi" w:hAnsiTheme="majorHAnsi" w:cstheme="majorHAnsi"/>
                <w:color w:val="616161"/>
                <w:szCs w:val="20"/>
                <w:shd w:val="clear" w:color="auto" w:fill="E9F0CE"/>
              </w:rPr>
              <w:t>6.4</w:t>
            </w:r>
            <w:r w:rsidRPr="009F0218">
              <w:rPr>
                <w:rStyle w:val="apple-converted-space"/>
                <w:rFonts w:asciiTheme="majorHAnsi" w:hAnsiTheme="majorHAnsi" w:cstheme="majorHAnsi"/>
                <w:color w:val="616161"/>
                <w:szCs w:val="20"/>
                <w:shd w:val="clear" w:color="auto" w:fill="E9F0CE"/>
              </w:rPr>
              <w:t> </w:t>
            </w:r>
            <w:r w:rsidRPr="009F0218">
              <w:rPr>
                <w:rFonts w:asciiTheme="majorHAnsi" w:hAnsiTheme="majorHAnsi" w:cstheme="majorHAnsi"/>
                <w:color w:val="616161"/>
                <w:szCs w:val="20"/>
                <w:shd w:val="clear" w:color="auto" w:fill="E9F0CE"/>
              </w:rPr>
              <w:t>The student will develop and apply knowledge and skills gained from an environmental issue investigation to an action project which protects and sustains the environment.</w:t>
            </w:r>
          </w:p>
          <w:p w14:paraId="28793CDC" w14:textId="77777777" w:rsidR="009F0218" w:rsidRDefault="009F0218" w:rsidP="00597F1A"/>
          <w:p w14:paraId="787508E3" w14:textId="4E2081D0" w:rsidR="00597F1A" w:rsidRPr="009F0218" w:rsidRDefault="00597F1A" w:rsidP="00597F1A">
            <w:r w:rsidRPr="009F0218">
              <w:t>NGSS –</w:t>
            </w:r>
          </w:p>
          <w:tbl>
            <w:tblPr>
              <w:tblW w:w="0" w:type="auto"/>
              <w:tblLook w:val="04A0" w:firstRow="1" w:lastRow="0" w:firstColumn="1" w:lastColumn="0" w:noHBand="0" w:noVBand="1"/>
            </w:tblPr>
            <w:tblGrid>
              <w:gridCol w:w="1125"/>
              <w:gridCol w:w="7520"/>
            </w:tblGrid>
            <w:tr w:rsidR="00597F1A" w:rsidRPr="009F0218" w14:paraId="352D3B45" w14:textId="77777777" w:rsidTr="00597F1A">
              <w:tc>
                <w:tcPr>
                  <w:tcW w:w="1125" w:type="dxa"/>
                  <w:tcMar>
                    <w:top w:w="0" w:type="dxa"/>
                    <w:left w:w="0" w:type="dxa"/>
                    <w:bottom w:w="0" w:type="dxa"/>
                    <w:right w:w="225" w:type="dxa"/>
                  </w:tcMar>
                  <w:hideMark/>
                </w:tcPr>
                <w:p w14:paraId="3CE2DF8E" w14:textId="77777777" w:rsidR="00597F1A" w:rsidRPr="009F0218" w:rsidRDefault="00597F1A">
                  <w:pPr>
                    <w:spacing w:after="0" w:line="225" w:lineRule="exact"/>
                    <w:rPr>
                      <w:rFonts w:ascii="Helvetica" w:eastAsia="Times New Roman" w:hAnsi="Helvetica" w:cs="Helvetica"/>
                      <w:bCs/>
                      <w:color w:val="333333"/>
                      <w:szCs w:val="20"/>
                    </w:rPr>
                  </w:pPr>
                  <w:r w:rsidRPr="009F0218">
                    <w:rPr>
                      <w:rFonts w:ascii="Helvetica" w:eastAsia="Times New Roman" w:hAnsi="Helvetica" w:cs="Helvetica"/>
                      <w:bCs/>
                      <w:color w:val="333333"/>
                      <w:szCs w:val="20"/>
                    </w:rPr>
                    <w:t>HS-LS2-7.</w:t>
                  </w:r>
                </w:p>
              </w:tc>
              <w:tc>
                <w:tcPr>
                  <w:tcW w:w="0" w:type="auto"/>
                  <w:shd w:val="clear" w:color="auto" w:fill="FFFFFF"/>
                  <w:tcMar>
                    <w:top w:w="0" w:type="dxa"/>
                    <w:left w:w="0" w:type="dxa"/>
                    <w:bottom w:w="150" w:type="dxa"/>
                    <w:right w:w="0" w:type="dxa"/>
                  </w:tcMar>
                  <w:hideMark/>
                </w:tcPr>
                <w:p w14:paraId="66A7246C" w14:textId="1ED0E50B" w:rsidR="00597F1A" w:rsidRPr="009F0218" w:rsidRDefault="00597F1A">
                  <w:pPr>
                    <w:spacing w:after="0" w:line="225" w:lineRule="exact"/>
                    <w:rPr>
                      <w:rFonts w:ascii="Helvetica" w:eastAsia="Times New Roman" w:hAnsi="Helvetica" w:cs="Helvetica"/>
                      <w:bCs/>
                      <w:color w:val="333333"/>
                      <w:szCs w:val="20"/>
                    </w:rPr>
                  </w:pPr>
                  <w:r w:rsidRPr="009F0218">
                    <w:rPr>
                      <w:rFonts w:ascii="Helvetica" w:eastAsia="Times New Roman" w:hAnsi="Helvetica" w:cs="Helvetica"/>
                      <w:bCs/>
                      <w:color w:val="333333"/>
                      <w:szCs w:val="20"/>
                    </w:rPr>
                    <w:t>Design, evaluate, and refine a solution for reducing the impacts of human activities on the</w:t>
                  </w:r>
                  <w:r w:rsidR="009F0218">
                    <w:rPr>
                      <w:rFonts w:ascii="Helvetica" w:eastAsia="Times New Roman" w:hAnsi="Helvetica" w:cs="Helvetica"/>
                      <w:bCs/>
                      <w:color w:val="333333"/>
                      <w:szCs w:val="20"/>
                    </w:rPr>
                    <w:t xml:space="preserve"> environment and biodiversity.</w:t>
                  </w:r>
                </w:p>
              </w:tc>
            </w:tr>
          </w:tbl>
          <w:p w14:paraId="23479F75" w14:textId="77777777" w:rsidR="00597F1A" w:rsidRPr="009F0218" w:rsidRDefault="00597F1A" w:rsidP="00597F1A"/>
          <w:tbl>
            <w:tblPr>
              <w:tblW w:w="0" w:type="auto"/>
              <w:tblLook w:val="04A0" w:firstRow="1" w:lastRow="0" w:firstColumn="1" w:lastColumn="0" w:noHBand="0" w:noVBand="1"/>
            </w:tblPr>
            <w:tblGrid>
              <w:gridCol w:w="1125"/>
              <w:gridCol w:w="7520"/>
            </w:tblGrid>
            <w:tr w:rsidR="00597F1A" w:rsidRPr="009F0218" w14:paraId="13EEB9EB" w14:textId="77777777" w:rsidTr="00597F1A">
              <w:tc>
                <w:tcPr>
                  <w:tcW w:w="1125" w:type="dxa"/>
                  <w:tcMar>
                    <w:top w:w="0" w:type="dxa"/>
                    <w:left w:w="0" w:type="dxa"/>
                    <w:bottom w:w="0" w:type="dxa"/>
                    <w:right w:w="225" w:type="dxa"/>
                  </w:tcMar>
                  <w:hideMark/>
                </w:tcPr>
                <w:p w14:paraId="0DBD19BC" w14:textId="77777777" w:rsidR="00597F1A" w:rsidRPr="009F0218" w:rsidRDefault="00597F1A">
                  <w:pPr>
                    <w:spacing w:line="225" w:lineRule="exact"/>
                    <w:rPr>
                      <w:rFonts w:ascii="Helvetica" w:hAnsi="Helvetica" w:cs="Helvetica"/>
                      <w:bCs/>
                      <w:color w:val="333333"/>
                      <w:szCs w:val="20"/>
                    </w:rPr>
                  </w:pPr>
                  <w:r w:rsidRPr="009F0218">
                    <w:rPr>
                      <w:rFonts w:ascii="Helvetica" w:hAnsi="Helvetica" w:cs="Helvetica"/>
                      <w:bCs/>
                      <w:color w:val="333333"/>
                      <w:szCs w:val="20"/>
                    </w:rPr>
                    <w:t>HS-ESS3-4.</w:t>
                  </w:r>
                </w:p>
              </w:tc>
              <w:tc>
                <w:tcPr>
                  <w:tcW w:w="0" w:type="auto"/>
                  <w:shd w:val="clear" w:color="auto" w:fill="FFFFFF"/>
                  <w:tcMar>
                    <w:top w:w="0" w:type="dxa"/>
                    <w:left w:w="0" w:type="dxa"/>
                    <w:bottom w:w="150" w:type="dxa"/>
                    <w:right w:w="0" w:type="dxa"/>
                  </w:tcMar>
                  <w:hideMark/>
                </w:tcPr>
                <w:p w14:paraId="2A90E6B0" w14:textId="560A9C5A" w:rsidR="00597F1A" w:rsidRPr="009F0218" w:rsidRDefault="00597F1A">
                  <w:pPr>
                    <w:spacing w:line="225" w:lineRule="exact"/>
                    <w:rPr>
                      <w:rFonts w:ascii="Helvetica" w:hAnsi="Helvetica" w:cs="Helvetica"/>
                      <w:bCs/>
                      <w:color w:val="333333"/>
                      <w:szCs w:val="20"/>
                    </w:rPr>
                  </w:pPr>
                  <w:r w:rsidRPr="009F0218">
                    <w:rPr>
                      <w:rStyle w:val="popup"/>
                      <w:rFonts w:ascii="Helvetica" w:hAnsi="Helvetica" w:cs="Helvetica"/>
                      <w:bCs/>
                      <w:color w:val="333333"/>
                      <w:szCs w:val="20"/>
                    </w:rPr>
                    <w:t>Evaluate or refine a technological solution</w:t>
                  </w:r>
                  <w:r w:rsidRPr="009F0218">
                    <w:rPr>
                      <w:rStyle w:val="apple-converted-space"/>
                      <w:rFonts w:ascii="Helvetica" w:hAnsi="Helvetica" w:cs="Helvetica"/>
                      <w:bCs/>
                      <w:color w:val="333333"/>
                      <w:szCs w:val="20"/>
                    </w:rPr>
                    <w:t> </w:t>
                  </w:r>
                  <w:r w:rsidRPr="009F0218">
                    <w:rPr>
                      <w:rStyle w:val="popup"/>
                      <w:rFonts w:ascii="Helvetica" w:hAnsi="Helvetica" w:cs="Helvetica"/>
                      <w:bCs/>
                      <w:color w:val="333333"/>
                      <w:szCs w:val="20"/>
                    </w:rPr>
                    <w:t>that reduces impacts</w:t>
                  </w:r>
                  <w:r w:rsidRPr="009F0218">
                    <w:rPr>
                      <w:rStyle w:val="apple-converted-space"/>
                      <w:rFonts w:ascii="Helvetica" w:hAnsi="Helvetica" w:cs="Helvetica"/>
                      <w:bCs/>
                      <w:color w:val="333333"/>
                      <w:szCs w:val="20"/>
                    </w:rPr>
                    <w:t> </w:t>
                  </w:r>
                  <w:r w:rsidRPr="009F0218">
                    <w:rPr>
                      <w:rStyle w:val="popup"/>
                      <w:rFonts w:ascii="Helvetica" w:hAnsi="Helvetica" w:cs="Helvetica"/>
                      <w:bCs/>
                      <w:color w:val="333333"/>
                      <w:szCs w:val="20"/>
                    </w:rPr>
                    <w:t xml:space="preserve">of human </w:t>
                  </w:r>
                  <w:r w:rsidR="009F0218">
                    <w:rPr>
                      <w:rStyle w:val="popup"/>
                      <w:rFonts w:ascii="Helvetica" w:hAnsi="Helvetica" w:cs="Helvetica"/>
                      <w:bCs/>
                      <w:color w:val="333333"/>
                      <w:szCs w:val="20"/>
                    </w:rPr>
                    <w:t>activities on natural systems.</w:t>
                  </w:r>
                </w:p>
              </w:tc>
            </w:tr>
          </w:tbl>
          <w:p w14:paraId="77E03B6E" w14:textId="77777777" w:rsidR="004C0822" w:rsidRDefault="004C0822" w:rsidP="004C0822"/>
          <w:p w14:paraId="0BAD3CDA" w14:textId="7E9E2BB1" w:rsidR="004C0822" w:rsidRDefault="004C0822" w:rsidP="004C0822">
            <w:r>
              <w:t>Film/Video Project: AASL Standards for the 21</w:t>
            </w:r>
            <w:r w:rsidRPr="004C0822">
              <w:rPr>
                <w:vertAlign w:val="superscript"/>
              </w:rPr>
              <w:t>st</w:t>
            </w:r>
            <w:r>
              <w:t xml:space="preserve"> Century Learner</w:t>
            </w:r>
          </w:p>
          <w:p w14:paraId="0FB0EA67" w14:textId="2502FC84" w:rsidR="004C0822" w:rsidRDefault="004C0822" w:rsidP="004C0822">
            <w:r>
              <w:t xml:space="preserve">3.1.4Use technology and other information tools to organize and display knowledge and understanding in ways that others can view, use, and assess. </w:t>
            </w:r>
          </w:p>
          <w:p w14:paraId="27E9222C" w14:textId="77777777" w:rsidR="004C0822" w:rsidRDefault="004C0822" w:rsidP="004C0822">
            <w:r>
              <w:t xml:space="preserve">3.1.5 Connect learning to community issues. </w:t>
            </w:r>
          </w:p>
          <w:p w14:paraId="3D897DC7" w14:textId="35D0C42F" w:rsidR="004C0822" w:rsidRDefault="004C0822" w:rsidP="004C0822">
            <w:r>
              <w:t xml:space="preserve">3.3.3 Use knowledge and information skills and dispositions to engage in public conversation and debate around issues of common concern. </w:t>
            </w:r>
          </w:p>
          <w:p w14:paraId="60ECB256" w14:textId="77777777" w:rsidR="004C0822" w:rsidRDefault="004C0822" w:rsidP="004C0822">
            <w:r>
              <w:t xml:space="preserve">3.3.4 Create products that apply to authentic, real-world contexts. </w:t>
            </w:r>
          </w:p>
          <w:p w14:paraId="706DF79F" w14:textId="77777777" w:rsidR="004C0822" w:rsidRDefault="004C0822" w:rsidP="004C0822">
            <w:r>
              <w:t xml:space="preserve">3.3.5 Contribute to the exchange of ideas within and beyond the learning community. </w:t>
            </w:r>
          </w:p>
          <w:p w14:paraId="74DFA114" w14:textId="45C17D48" w:rsidR="004C0822" w:rsidRPr="008F3424" w:rsidRDefault="004C0822" w:rsidP="004C0822">
            <w:r>
              <w:t>3.3.6 Use information and knowledge in the service of democratic values.</w:t>
            </w:r>
          </w:p>
        </w:tc>
      </w:tr>
    </w:tbl>
    <w:p w14:paraId="4915FD8D"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31D1F5A0" w14:textId="77777777" w:rsidTr="00687078">
        <w:trPr>
          <w:trHeight w:val="20"/>
        </w:trPr>
        <w:tc>
          <w:tcPr>
            <w:tcW w:w="8789" w:type="dxa"/>
            <w:tcBorders>
              <w:bottom w:val="nil"/>
            </w:tcBorders>
            <w:shd w:val="clear" w:color="auto" w:fill="FFFFFF" w:themeFill="background1"/>
          </w:tcPr>
          <w:p w14:paraId="6BACED93" w14:textId="77777777" w:rsidR="008F3424" w:rsidRPr="008F3424" w:rsidRDefault="008F3424" w:rsidP="008F3424">
            <w:pPr>
              <w:pStyle w:val="TableSubhead"/>
            </w:pPr>
            <w:r>
              <w:lastRenderedPageBreak/>
              <w:t>Driving Question</w:t>
            </w:r>
          </w:p>
          <w:p w14:paraId="64231B0F" w14:textId="77777777" w:rsidR="009D035E" w:rsidRPr="009D035E" w:rsidRDefault="00F876A5" w:rsidP="00822381">
            <w:pPr>
              <w:pStyle w:val="TableInstructions"/>
            </w:pPr>
            <w:r>
              <w:t>A broad, open-ended, life-relevant question that is based on the standards/learning objectives. Guides inquiry for the investigation(s), prompts the development of actionable claims.</w:t>
            </w:r>
          </w:p>
        </w:tc>
      </w:tr>
    </w:tbl>
    <w:p w14:paraId="5EC8D988"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04CE5924" w14:textId="77777777" w:rsidTr="005003D4">
        <w:trPr>
          <w:trHeight w:val="2592"/>
        </w:trPr>
        <w:tc>
          <w:tcPr>
            <w:tcW w:w="8789" w:type="dxa"/>
            <w:tcBorders>
              <w:top w:val="nil"/>
              <w:bottom w:val="nil"/>
            </w:tcBorders>
            <w:shd w:val="clear" w:color="auto" w:fill="FFFFFF" w:themeFill="background1"/>
          </w:tcPr>
          <w:p w14:paraId="010EE0C6" w14:textId="77777777" w:rsidR="00822381" w:rsidRDefault="00583F7D" w:rsidP="000377BC">
            <w:r>
              <w:lastRenderedPageBreak/>
              <w:t>How can we use data collection and analysis tools to investigate and advocate to protect the water quality of Baltimore’s waterways feeding into the Chesapeake Bay?</w:t>
            </w:r>
          </w:p>
          <w:p w14:paraId="32B0F024" w14:textId="77777777" w:rsidR="005003D4" w:rsidRDefault="005003D4" w:rsidP="000377BC">
            <w:pPr>
              <w:rPr>
                <w:noProof/>
              </w:rPr>
            </w:pPr>
          </w:p>
          <w:p w14:paraId="415D5C06" w14:textId="77777777" w:rsidR="005003D4" w:rsidRDefault="005003D4" w:rsidP="000377BC">
            <w:pPr>
              <w:rPr>
                <w:noProof/>
              </w:rPr>
            </w:pPr>
          </w:p>
          <w:p w14:paraId="5EE1F52C" w14:textId="77777777" w:rsidR="005003D4" w:rsidRDefault="005003D4" w:rsidP="000377BC">
            <w:pPr>
              <w:rPr>
                <w:noProof/>
              </w:rPr>
            </w:pPr>
          </w:p>
          <w:p w14:paraId="1D87913F" w14:textId="77777777" w:rsidR="005003D4" w:rsidRDefault="005003D4" w:rsidP="000377BC">
            <w:pPr>
              <w:rPr>
                <w:noProof/>
              </w:rPr>
            </w:pPr>
          </w:p>
          <w:p w14:paraId="74DBE5D1" w14:textId="77777777" w:rsidR="005003D4" w:rsidRDefault="005003D4" w:rsidP="000377BC">
            <w:pPr>
              <w:rPr>
                <w:noProof/>
              </w:rPr>
            </w:pPr>
          </w:p>
          <w:p w14:paraId="330C6B27" w14:textId="77777777" w:rsidR="005003D4" w:rsidRDefault="005003D4" w:rsidP="000377BC">
            <w:pPr>
              <w:rPr>
                <w:noProof/>
              </w:rPr>
            </w:pPr>
          </w:p>
          <w:p w14:paraId="1907C1EB" w14:textId="77777777" w:rsidR="005003D4" w:rsidRDefault="005003D4" w:rsidP="000377BC">
            <w:pPr>
              <w:rPr>
                <w:noProof/>
              </w:rPr>
            </w:pPr>
          </w:p>
          <w:p w14:paraId="5A4E3183" w14:textId="30B46D84" w:rsidR="007103B9" w:rsidRDefault="005003D4" w:rsidP="000377BC">
            <w:pPr>
              <w:rPr>
                <w:noProof/>
              </w:rPr>
            </w:pPr>
            <w:r>
              <w:rPr>
                <w:noProof/>
              </w:rPr>
              <w:drawing>
                <wp:inline distT="0" distB="0" distL="0" distR="0" wp14:anchorId="0AF2BC67" wp14:editId="0273E1FA">
                  <wp:extent cx="2021902" cy="1514475"/>
                  <wp:effectExtent l="0" t="0" r="0" b="0"/>
                  <wp:docPr id="7" name="Picture 7" descr="C:\Users\mroneill\Downloads\dirty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neill\Downloads\dirty wa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638" cy="1519521"/>
                          </a:xfrm>
                          <a:prstGeom prst="rect">
                            <a:avLst/>
                          </a:prstGeom>
                          <a:noFill/>
                          <a:ln>
                            <a:noFill/>
                          </a:ln>
                        </pic:spPr>
                      </pic:pic>
                    </a:graphicData>
                  </a:graphic>
                </wp:inline>
              </w:drawing>
            </w:r>
          </w:p>
        </w:tc>
      </w:tr>
      <w:tr w:rsidR="005003D4" w14:paraId="364C656D" w14:textId="77777777" w:rsidTr="005003D4">
        <w:trPr>
          <w:trHeight w:val="2592"/>
        </w:trPr>
        <w:tc>
          <w:tcPr>
            <w:tcW w:w="8789" w:type="dxa"/>
            <w:tcBorders>
              <w:top w:val="nil"/>
              <w:bottom w:val="nil"/>
            </w:tcBorders>
            <w:shd w:val="clear" w:color="auto" w:fill="FFFFFF" w:themeFill="background1"/>
          </w:tcPr>
          <w:p w14:paraId="45C2DDF4" w14:textId="77777777" w:rsidR="005003D4" w:rsidRDefault="005003D4" w:rsidP="000377BC">
            <w:pPr>
              <w:rPr>
                <w:noProof/>
              </w:rPr>
            </w:pPr>
          </w:p>
          <w:p w14:paraId="5FC9BD5E" w14:textId="77777777" w:rsidR="005003D4" w:rsidRDefault="005003D4" w:rsidP="000377BC">
            <w:pPr>
              <w:rPr>
                <w:noProof/>
              </w:rPr>
            </w:pPr>
          </w:p>
          <w:p w14:paraId="5972B648" w14:textId="77777777" w:rsidR="005003D4" w:rsidRDefault="005003D4" w:rsidP="000377BC">
            <w:pPr>
              <w:rPr>
                <w:noProof/>
              </w:rPr>
            </w:pPr>
          </w:p>
          <w:p w14:paraId="20C7E105" w14:textId="77777777" w:rsidR="005003D4" w:rsidRDefault="005003D4" w:rsidP="000377BC">
            <w:pPr>
              <w:rPr>
                <w:noProof/>
              </w:rPr>
            </w:pPr>
          </w:p>
          <w:p w14:paraId="2F102FC5" w14:textId="77777777" w:rsidR="005003D4" w:rsidRDefault="005003D4" w:rsidP="000377BC">
            <w:pPr>
              <w:rPr>
                <w:noProof/>
              </w:rPr>
            </w:pPr>
          </w:p>
          <w:p w14:paraId="1B055FD3" w14:textId="77777777" w:rsidR="005003D4" w:rsidRDefault="005003D4" w:rsidP="000377BC">
            <w:pPr>
              <w:rPr>
                <w:noProof/>
              </w:rPr>
            </w:pPr>
          </w:p>
          <w:p w14:paraId="3839F187" w14:textId="77777777" w:rsidR="005003D4" w:rsidRDefault="005003D4" w:rsidP="000377BC">
            <w:pPr>
              <w:rPr>
                <w:noProof/>
              </w:rPr>
            </w:pPr>
          </w:p>
          <w:p w14:paraId="21F393A6" w14:textId="77777777" w:rsidR="005003D4" w:rsidRDefault="005003D4" w:rsidP="000377BC">
            <w:pPr>
              <w:rPr>
                <w:noProof/>
              </w:rPr>
            </w:pPr>
          </w:p>
          <w:p w14:paraId="18740559" w14:textId="77777777" w:rsidR="005003D4" w:rsidRDefault="005003D4" w:rsidP="000377BC">
            <w:pPr>
              <w:rPr>
                <w:noProof/>
              </w:rPr>
            </w:pPr>
          </w:p>
          <w:p w14:paraId="0494B6CA" w14:textId="77777777" w:rsidR="005003D4" w:rsidRDefault="005003D4" w:rsidP="000377BC">
            <w:r>
              <w:rPr>
                <w:noProof/>
              </w:rPr>
              <w:drawing>
                <wp:inline distT="0" distB="0" distL="0" distR="0" wp14:anchorId="1FA629A6" wp14:editId="43F6372D">
                  <wp:extent cx="2409825" cy="1895475"/>
                  <wp:effectExtent l="0" t="0" r="9525" b="9525"/>
                  <wp:docPr id="9" name="Picture 9" descr="C:\Users\mroneill\Downloa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neill\Downloads\ma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14:paraId="58350446" w14:textId="77777777" w:rsidR="005003D4" w:rsidRDefault="005003D4" w:rsidP="000377BC"/>
          <w:p w14:paraId="04F1E7AC" w14:textId="77777777" w:rsidR="005003D4" w:rsidRDefault="005003D4" w:rsidP="000377BC"/>
          <w:p w14:paraId="4F5156B9" w14:textId="77777777" w:rsidR="005003D4" w:rsidRDefault="005003D4" w:rsidP="000377BC"/>
          <w:p w14:paraId="7E78DB9C" w14:textId="77777777" w:rsidR="005003D4" w:rsidRDefault="005003D4" w:rsidP="000377BC"/>
          <w:p w14:paraId="7D8DD8CB" w14:textId="77777777" w:rsidR="005003D4" w:rsidRDefault="005003D4" w:rsidP="000377BC"/>
          <w:p w14:paraId="78497CF9" w14:textId="57AF8BD8" w:rsidR="005003D4" w:rsidRDefault="005003D4" w:rsidP="000377BC"/>
        </w:tc>
      </w:tr>
      <w:tr w:rsidR="005003D4" w14:paraId="5B3ABAA0" w14:textId="77777777" w:rsidTr="000377BC">
        <w:trPr>
          <w:trHeight w:val="2592"/>
        </w:trPr>
        <w:tc>
          <w:tcPr>
            <w:tcW w:w="8789" w:type="dxa"/>
            <w:tcBorders>
              <w:top w:val="nil"/>
            </w:tcBorders>
            <w:shd w:val="clear" w:color="auto" w:fill="FFFFFF" w:themeFill="background1"/>
          </w:tcPr>
          <w:p w14:paraId="2D7777C6" w14:textId="77777777" w:rsidR="005003D4" w:rsidRDefault="005003D4" w:rsidP="000377BC"/>
        </w:tc>
      </w:tr>
    </w:tbl>
    <w:p w14:paraId="7B3E78CA"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66BD4DC9" w14:textId="77777777" w:rsidTr="00687078">
        <w:trPr>
          <w:trHeight w:val="20"/>
        </w:trPr>
        <w:tc>
          <w:tcPr>
            <w:tcW w:w="8789" w:type="dxa"/>
            <w:tcBorders>
              <w:bottom w:val="nil"/>
            </w:tcBorders>
            <w:shd w:val="clear" w:color="auto" w:fill="FFFFFF" w:themeFill="background1"/>
          </w:tcPr>
          <w:p w14:paraId="26ACDEDC" w14:textId="77777777" w:rsidR="008F3424" w:rsidRPr="008F3424" w:rsidRDefault="008F3424" w:rsidP="005929A3">
            <w:pPr>
              <w:pStyle w:val="TableSubhead"/>
            </w:pPr>
            <w:r>
              <w:lastRenderedPageBreak/>
              <w:t>Context</w:t>
            </w:r>
          </w:p>
          <w:p w14:paraId="50EE72F7" w14:textId="77777777" w:rsidR="009D035E" w:rsidRPr="009D035E" w:rsidRDefault="00F876A5" w:rsidP="00822381">
            <w:pPr>
              <w:pStyle w:val="TableInstructions"/>
            </w:pPr>
            <w:r>
              <w:t>Establishes local connections and life-relevancy of the core ideas in the learning objective and driving question.</w:t>
            </w:r>
          </w:p>
        </w:tc>
      </w:tr>
    </w:tbl>
    <w:p w14:paraId="075E12FB"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1EDDB249" w14:textId="77777777" w:rsidTr="000377BC">
        <w:trPr>
          <w:trHeight w:val="2736"/>
        </w:trPr>
        <w:tc>
          <w:tcPr>
            <w:tcW w:w="8789" w:type="dxa"/>
            <w:tcBorders>
              <w:top w:val="nil"/>
            </w:tcBorders>
            <w:shd w:val="clear" w:color="auto" w:fill="FFFFFF" w:themeFill="background1"/>
          </w:tcPr>
          <w:p w14:paraId="0A35D04C" w14:textId="053EB747" w:rsidR="00822381" w:rsidRDefault="00DE38F7" w:rsidP="00DE38F7">
            <w:r>
              <w:lastRenderedPageBreak/>
              <w:t>Baltimore City has an aging infrastructure, especially in its water and sewage systems.  Sewage regularly leaks into local waterways, affecting the lives of Baltimore Citizens.  Not everyone is always aware of these dangerous water quality</w:t>
            </w:r>
            <w:r w:rsidR="0092532C">
              <w:t xml:space="preserve"> levels or what the different measures mean for human and environmental health</w:t>
            </w:r>
            <w:r>
              <w:t xml:space="preserve">, and that’s where the Blue Water Baltimore organization comes in.  </w:t>
            </w:r>
            <w:r w:rsidR="00583F7D">
              <w:t>Local news investigations have revealed that while</w:t>
            </w:r>
            <w:r>
              <w:t xml:space="preserve"> the government is required to alert citizens when the water quality has fallen, especially fecal coliform levels, this notification doesn’t always take place.  Blue Water Baltimore’s Waterkeepers program aims to help advocate for greater awareness, accuracy in water quality testing, and transparency to communicate this with the general public.</w:t>
            </w:r>
          </w:p>
          <w:p w14:paraId="4B06BCF0" w14:textId="77777777" w:rsidR="00DE38F7" w:rsidRDefault="00DE38F7" w:rsidP="00DE38F7"/>
          <w:p w14:paraId="00622ADC" w14:textId="31FF4CD3" w:rsidR="00DE38F7" w:rsidRDefault="0092532C" w:rsidP="00DE38F7">
            <w:r>
              <w:t>Resources from local n</w:t>
            </w:r>
            <w:r w:rsidR="00DE38F7">
              <w:t>ews</w:t>
            </w:r>
            <w:r>
              <w:t xml:space="preserve"> on Baltimore water quality and the role of Blue Water Baltimore’s Waterkeepers program</w:t>
            </w:r>
            <w:r w:rsidR="00DE38F7">
              <w:t xml:space="preserve">: </w:t>
            </w:r>
            <w:hyperlink r:id="rId16" w:history="1">
              <w:r w:rsidR="00DE38F7" w:rsidRPr="00126051">
                <w:rPr>
                  <w:rStyle w:val="Hyperlink"/>
                </w:rPr>
                <w:t>http://www.bluewaterbaltimore.org/blog/blue-water-baltimore-in-the-news-2016/</w:t>
              </w:r>
            </w:hyperlink>
          </w:p>
          <w:p w14:paraId="3F0ADD6F" w14:textId="7A6B45D0" w:rsidR="00DE38F7" w:rsidRDefault="00DE38F7" w:rsidP="00DE38F7"/>
        </w:tc>
      </w:tr>
    </w:tbl>
    <w:p w14:paraId="213DF1CB" w14:textId="77777777" w:rsidR="00907C77" w:rsidRDefault="00907C77" w:rsidP="007103B9">
      <w:pPr>
        <w:pStyle w:val="TableHeader"/>
        <w:sectPr w:rsidR="00907C77" w:rsidSect="00907C77">
          <w:headerReference w:type="default" r:id="rId1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532862E6" w14:textId="77777777" w:rsidTr="00907C77">
        <w:tc>
          <w:tcPr>
            <w:tcW w:w="8789" w:type="dxa"/>
            <w:tcBorders>
              <w:bottom w:val="single" w:sz="4" w:space="0" w:color="BCBEC0"/>
            </w:tcBorders>
            <w:shd w:val="clear" w:color="auto" w:fill="1177B8"/>
            <w:vAlign w:val="center"/>
          </w:tcPr>
          <w:p w14:paraId="09F33AEE" w14:textId="03990ABF" w:rsidR="00907C77" w:rsidRPr="008F3424" w:rsidRDefault="00907C77" w:rsidP="007103B9">
            <w:pPr>
              <w:pStyle w:val="TableHeader"/>
            </w:pPr>
            <w:r>
              <w:lastRenderedPageBreak/>
              <w:t>Issues Investigation</w:t>
            </w:r>
          </w:p>
        </w:tc>
      </w:tr>
      <w:tr w:rsidR="00907C77" w14:paraId="525C6801" w14:textId="77777777" w:rsidTr="007103B9">
        <w:trPr>
          <w:trHeight w:val="20"/>
        </w:trPr>
        <w:tc>
          <w:tcPr>
            <w:tcW w:w="8789" w:type="dxa"/>
            <w:tcBorders>
              <w:bottom w:val="nil"/>
            </w:tcBorders>
            <w:shd w:val="clear" w:color="auto" w:fill="FFFFFF" w:themeFill="background1"/>
          </w:tcPr>
          <w:p w14:paraId="5A5921C1" w14:textId="77777777" w:rsidR="00907C77" w:rsidRDefault="00907C77" w:rsidP="00907C77">
            <w:pPr>
              <w:pStyle w:val="TableSubheadBlue"/>
            </w:pPr>
            <w:r>
              <w:t>Asking Questions, Defining Issues and Problems</w:t>
            </w:r>
          </w:p>
          <w:p w14:paraId="3B6CA756" w14:textId="699AF3B5" w:rsidR="00907C77" w:rsidRPr="00F876A5" w:rsidRDefault="00907C77" w:rsidP="007103B9">
            <w:pPr>
              <w:pStyle w:val="TableInstructions"/>
            </w:pPr>
            <w:r w:rsidRPr="00907C77">
              <w:t>Students define the issue, problem, or phenomenon to be investigated and develop questions that are relevant for investigation.</w:t>
            </w:r>
          </w:p>
        </w:tc>
      </w:tr>
    </w:tbl>
    <w:p w14:paraId="3E0EDF6E" w14:textId="77777777" w:rsidR="00907C77" w:rsidRPr="00822381" w:rsidRDefault="00907C77" w:rsidP="00907C77">
      <w:pPr>
        <w:pStyle w:val="ContinuousPageBreak"/>
        <w:sectPr w:rsidR="00907C77" w:rsidRPr="00822381" w:rsidSect="00907C77">
          <w:headerReference w:type="default" r:id="rId18"/>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654E5BCE" w14:textId="77777777" w:rsidTr="007103B9">
        <w:trPr>
          <w:trHeight w:val="2160"/>
        </w:trPr>
        <w:tc>
          <w:tcPr>
            <w:tcW w:w="8789" w:type="dxa"/>
            <w:tcBorders>
              <w:top w:val="nil"/>
            </w:tcBorders>
            <w:shd w:val="clear" w:color="auto" w:fill="FFFFFF" w:themeFill="background1"/>
          </w:tcPr>
          <w:p w14:paraId="74F98970" w14:textId="7CC708AB" w:rsidR="00907C77" w:rsidRDefault="00DE38F7" w:rsidP="007103B9">
            <w:r>
              <w:lastRenderedPageBreak/>
              <w:t>Why is water quality important to Baltimore citizens and especially to Poly students?</w:t>
            </w:r>
          </w:p>
          <w:p w14:paraId="27A5CDE4" w14:textId="77777777" w:rsidR="00DE38F7" w:rsidRDefault="00DE38F7" w:rsidP="007103B9">
            <w:r>
              <w:t>What is the quality of the local water in the Poly area?</w:t>
            </w:r>
          </w:p>
          <w:p w14:paraId="6EB3A4D2" w14:textId="77777777" w:rsidR="00DE38F7" w:rsidRDefault="00DE38F7" w:rsidP="007103B9">
            <w:r>
              <w:t>What tools are used to measure local water quality?</w:t>
            </w:r>
          </w:p>
          <w:p w14:paraId="537BCFAA" w14:textId="77777777" w:rsidR="00DE38F7" w:rsidRDefault="00DE38F7" w:rsidP="007103B9">
            <w:r>
              <w:t>What do the water quality trends indicate over time?</w:t>
            </w:r>
          </w:p>
          <w:p w14:paraId="5C3AE318" w14:textId="77777777" w:rsidR="00DE38F7" w:rsidRDefault="00DE38F7" w:rsidP="007103B9">
            <w:r>
              <w:t>How can Poly students help advocate for better water quality in Baltimore?</w:t>
            </w:r>
          </w:p>
          <w:p w14:paraId="5A26E968" w14:textId="77777777" w:rsidR="000906B4" w:rsidRDefault="000906B4" w:rsidP="007103B9"/>
          <w:p w14:paraId="5DE74A12" w14:textId="77777777" w:rsidR="000906B4" w:rsidRDefault="000906B4" w:rsidP="007103B9">
            <w:r>
              <w:t xml:space="preserve">While students in the Environmental Science course will use questions to investigate and analyze the water quality of the </w:t>
            </w:r>
            <w:r w:rsidR="004279E6">
              <w:t>Lower Jones Falls C waterstation, students in the Film/Video course will use the process of creating a basic investigative journalism and documentary public service announcement to produce an original film/video.  Using resources from the Right Question Institute, students will use the video production process to question and engage in inquiry as a means of learning active participation in a democracy and advocacy for the environment in their community.</w:t>
            </w:r>
          </w:p>
          <w:p w14:paraId="4A9187C7" w14:textId="0B5034A6" w:rsidR="00CA0AD6" w:rsidRDefault="00CA0AD6" w:rsidP="007103B9">
            <w:r>
              <w:t>According to the Right Question Institute, “</w:t>
            </w:r>
            <w:r w:rsidR="00CA4780">
              <w:rPr>
                <w:rFonts w:ascii="Georgia" w:hAnsi="Georgia"/>
                <w:color w:val="222222"/>
                <w:shd w:val="clear" w:color="auto" w:fill="FFFFFF"/>
              </w:rPr>
              <w:t>A democracy needs citizens who can ask questions, participate in decisions and hold decision-makers accountable on any level of democracy. Indeed, we encourage people to “act democratically” by writing letters to the editor or to a representative, attending public hearings, organizing, advocating and voting.”</w:t>
            </w:r>
          </w:p>
          <w:p w14:paraId="4ED3636B" w14:textId="6921A3B0" w:rsidR="00CA0AD6" w:rsidRDefault="00CA0AD6" w:rsidP="007103B9">
            <w:r>
              <w:t xml:space="preserve">Resource: </w:t>
            </w:r>
            <w:hyperlink r:id="rId19" w:history="1">
              <w:r w:rsidRPr="009912B9">
                <w:rPr>
                  <w:rStyle w:val="Hyperlink"/>
                </w:rPr>
                <w:t>http://rightquestion.org/microdemocracy/</w:t>
              </w:r>
            </w:hyperlink>
          </w:p>
          <w:p w14:paraId="5B9E5C78" w14:textId="4355D4D9" w:rsidR="00CA0AD6" w:rsidRPr="008F3424" w:rsidRDefault="00CA0AD6" w:rsidP="007103B9"/>
        </w:tc>
      </w:tr>
    </w:tbl>
    <w:p w14:paraId="0A24E37A"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3C138535" w14:textId="77777777" w:rsidTr="007103B9">
        <w:trPr>
          <w:trHeight w:val="20"/>
        </w:trPr>
        <w:tc>
          <w:tcPr>
            <w:tcW w:w="8789" w:type="dxa"/>
            <w:tcBorders>
              <w:bottom w:val="nil"/>
            </w:tcBorders>
            <w:shd w:val="clear" w:color="auto" w:fill="FFFFFF" w:themeFill="background1"/>
          </w:tcPr>
          <w:p w14:paraId="48191837" w14:textId="77777777" w:rsidR="00907C77" w:rsidRDefault="00907C77" w:rsidP="00907C77">
            <w:pPr>
              <w:pStyle w:val="TableSubheadBlue"/>
            </w:pPr>
            <w:r>
              <w:lastRenderedPageBreak/>
              <w:t>Planning &amp; Conducting Investigations</w:t>
            </w:r>
          </w:p>
          <w:p w14:paraId="1F3E8225" w14:textId="0C008B6E" w:rsidR="00907C77" w:rsidRPr="009D035E" w:rsidRDefault="00907C77" w:rsidP="007103B9">
            <w:pPr>
              <w:pStyle w:val="TableInstructions"/>
            </w:pPr>
            <w:r>
              <w:t xml:space="preserve">Students develop plans for collecting, analyzing, and communicating information and/or data to help them answer their questions and understand the problem. Students identify and justify appropriate sources of information and/or data, and determine methodologies for the collection of information and/or data. </w:t>
            </w:r>
          </w:p>
        </w:tc>
      </w:tr>
    </w:tbl>
    <w:p w14:paraId="53EA0BD5"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039A9173" w14:textId="77777777" w:rsidTr="007D6E97">
        <w:trPr>
          <w:trHeight w:val="1872"/>
        </w:trPr>
        <w:tc>
          <w:tcPr>
            <w:tcW w:w="8789" w:type="dxa"/>
            <w:tcBorders>
              <w:top w:val="nil"/>
            </w:tcBorders>
            <w:shd w:val="clear" w:color="auto" w:fill="FFFFFF" w:themeFill="background1"/>
          </w:tcPr>
          <w:p w14:paraId="7D7202E4" w14:textId="5FD53BD8" w:rsidR="00907C77" w:rsidRDefault="00DE38F7" w:rsidP="007103B9">
            <w:r>
              <w:lastRenderedPageBreak/>
              <w:t>Students use water quality testing tools modelled after the BWB Waterkeepers program to visit the Lower Jones Falls C Station and track data on the following water quality parameters:</w:t>
            </w:r>
          </w:p>
          <w:p w14:paraId="1A9D27C1" w14:textId="77777777" w:rsidR="00DE38F7" w:rsidRDefault="00DE38F7" w:rsidP="00DE38F7">
            <w:pPr>
              <w:pStyle w:val="ListParagraph"/>
              <w:numPr>
                <w:ilvl w:val="0"/>
                <w:numId w:val="5"/>
              </w:numPr>
            </w:pPr>
            <w:r>
              <w:t>Phycoerythrin</w:t>
            </w:r>
          </w:p>
          <w:p w14:paraId="3002E8B4" w14:textId="77777777" w:rsidR="00DE38F7" w:rsidRDefault="00DE38F7" w:rsidP="00DE38F7">
            <w:pPr>
              <w:pStyle w:val="ListParagraph"/>
              <w:numPr>
                <w:ilvl w:val="0"/>
                <w:numId w:val="5"/>
              </w:numPr>
            </w:pPr>
            <w:r>
              <w:t>Chlorophyll a</w:t>
            </w:r>
          </w:p>
          <w:p w14:paraId="7AA60A98" w14:textId="77777777" w:rsidR="00DE38F7" w:rsidRDefault="00DE38F7" w:rsidP="00DE38F7">
            <w:pPr>
              <w:pStyle w:val="ListParagraph"/>
              <w:numPr>
                <w:ilvl w:val="0"/>
                <w:numId w:val="5"/>
              </w:numPr>
            </w:pPr>
            <w:r>
              <w:t>Dissolved oxygen</w:t>
            </w:r>
          </w:p>
          <w:p w14:paraId="1B4FA979" w14:textId="77777777" w:rsidR="00DE38F7" w:rsidRDefault="00DE38F7" w:rsidP="00DE38F7">
            <w:pPr>
              <w:pStyle w:val="ListParagraph"/>
              <w:numPr>
                <w:ilvl w:val="0"/>
                <w:numId w:val="5"/>
              </w:numPr>
            </w:pPr>
            <w:r>
              <w:t>Fecal bacteria</w:t>
            </w:r>
          </w:p>
          <w:p w14:paraId="644A82F2" w14:textId="77777777" w:rsidR="00DE38F7" w:rsidRDefault="00DE38F7" w:rsidP="00DE38F7">
            <w:pPr>
              <w:pStyle w:val="ListParagraph"/>
              <w:numPr>
                <w:ilvl w:val="0"/>
                <w:numId w:val="5"/>
              </w:numPr>
            </w:pPr>
            <w:r>
              <w:t>Temperature</w:t>
            </w:r>
          </w:p>
          <w:p w14:paraId="09D3FEB9" w14:textId="77777777" w:rsidR="00DE38F7" w:rsidRDefault="00DE38F7" w:rsidP="00DE38F7">
            <w:pPr>
              <w:pStyle w:val="ListParagraph"/>
              <w:numPr>
                <w:ilvl w:val="0"/>
                <w:numId w:val="5"/>
              </w:numPr>
            </w:pPr>
            <w:r>
              <w:t>Total Nitrogen</w:t>
            </w:r>
          </w:p>
          <w:p w14:paraId="336F656A" w14:textId="77777777" w:rsidR="00DE38F7" w:rsidRDefault="00DE38F7" w:rsidP="00DE38F7">
            <w:pPr>
              <w:pStyle w:val="ListParagraph"/>
              <w:numPr>
                <w:ilvl w:val="0"/>
                <w:numId w:val="5"/>
              </w:numPr>
            </w:pPr>
            <w:r>
              <w:t>Total Phosphorus</w:t>
            </w:r>
          </w:p>
          <w:p w14:paraId="301E47AC" w14:textId="77777777" w:rsidR="00DE38F7" w:rsidRDefault="00DE38F7" w:rsidP="00DE38F7">
            <w:pPr>
              <w:pStyle w:val="ListParagraph"/>
              <w:numPr>
                <w:ilvl w:val="0"/>
                <w:numId w:val="5"/>
              </w:numPr>
            </w:pPr>
            <w:r>
              <w:t>Turbidity</w:t>
            </w:r>
          </w:p>
          <w:p w14:paraId="4FB039B6" w14:textId="77777777" w:rsidR="00DE38F7" w:rsidRDefault="00DE38F7" w:rsidP="00DE38F7">
            <w:pPr>
              <w:pStyle w:val="ListParagraph"/>
              <w:numPr>
                <w:ilvl w:val="0"/>
                <w:numId w:val="5"/>
              </w:numPr>
            </w:pPr>
            <w:r>
              <w:t>Water Clarity</w:t>
            </w:r>
          </w:p>
          <w:p w14:paraId="20466760" w14:textId="77777777" w:rsidR="00DE38F7" w:rsidRDefault="00DE38F7" w:rsidP="00DE38F7">
            <w:pPr>
              <w:pStyle w:val="ListParagraph"/>
              <w:numPr>
                <w:ilvl w:val="0"/>
                <w:numId w:val="5"/>
              </w:numPr>
            </w:pPr>
            <w:r>
              <w:t>pH</w:t>
            </w:r>
          </w:p>
          <w:p w14:paraId="26E2A4B3" w14:textId="77777777" w:rsidR="00DE38F7" w:rsidRDefault="00DE38F7" w:rsidP="00DE38F7">
            <w:pPr>
              <w:pStyle w:val="ListParagraph"/>
              <w:numPr>
                <w:ilvl w:val="0"/>
                <w:numId w:val="5"/>
              </w:numPr>
            </w:pPr>
            <w:r>
              <w:t>Salinity</w:t>
            </w:r>
          </w:p>
          <w:p w14:paraId="1C02783E" w14:textId="77777777" w:rsidR="00DE38F7" w:rsidRDefault="00DE38F7" w:rsidP="00DE38F7">
            <w:pPr>
              <w:pStyle w:val="ListParagraph"/>
              <w:numPr>
                <w:ilvl w:val="0"/>
                <w:numId w:val="5"/>
              </w:numPr>
            </w:pPr>
            <w:r>
              <w:t>Conductivity</w:t>
            </w:r>
          </w:p>
          <w:p w14:paraId="115BCFCD" w14:textId="77777777" w:rsidR="001E184E" w:rsidRDefault="001E184E" w:rsidP="001E184E"/>
          <w:p w14:paraId="54D4D274" w14:textId="05CD89C3" w:rsidR="001E184E" w:rsidRDefault="001E184E" w:rsidP="001E184E">
            <w:r>
              <w:t xml:space="preserve">Students will use technology tools such as video cameras and video editing software to document the active fieldwork of the Environmental Science students as they collect water quality data.  Film/video students will also conduct interviews with students, teachers, and representatives from </w:t>
            </w:r>
            <w:r>
              <w:lastRenderedPageBreak/>
              <w:t>local environmental agencies to better understand how to share their work as environmental advocates.</w:t>
            </w:r>
          </w:p>
        </w:tc>
      </w:tr>
    </w:tbl>
    <w:p w14:paraId="5BCA8C11"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78646512" w14:textId="77777777" w:rsidTr="007103B9">
        <w:trPr>
          <w:trHeight w:val="20"/>
        </w:trPr>
        <w:tc>
          <w:tcPr>
            <w:tcW w:w="8789" w:type="dxa"/>
            <w:tcBorders>
              <w:bottom w:val="nil"/>
            </w:tcBorders>
            <w:shd w:val="clear" w:color="auto" w:fill="FFFFFF" w:themeFill="background1"/>
          </w:tcPr>
          <w:p w14:paraId="74594DB9" w14:textId="77777777" w:rsidR="00907C77" w:rsidRDefault="00907C77" w:rsidP="00907C77">
            <w:pPr>
              <w:pStyle w:val="TableSubheadBlue"/>
            </w:pPr>
            <w:r>
              <w:lastRenderedPageBreak/>
              <w:t xml:space="preserve">Analyzing and Interpreting Data </w:t>
            </w:r>
          </w:p>
          <w:p w14:paraId="4B5AE086" w14:textId="21079F88" w:rsidR="00907C77" w:rsidRPr="009D035E" w:rsidRDefault="00907C77" w:rsidP="00907C77">
            <w:pPr>
              <w:pStyle w:val="TableInstructions"/>
            </w:pPr>
            <w:r>
              <w:t>Students represent and share information and/or data to reveal patterns that indicate relationships. Students apply disciplinary concepts as they analyze and interpret information and/or data to make sense of the issue or phenomenon.</w:t>
            </w:r>
          </w:p>
        </w:tc>
      </w:tr>
    </w:tbl>
    <w:p w14:paraId="3E864F10"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61D6D919" w14:textId="77777777" w:rsidTr="00F26329">
        <w:trPr>
          <w:trHeight w:val="2016"/>
        </w:trPr>
        <w:tc>
          <w:tcPr>
            <w:tcW w:w="8789" w:type="dxa"/>
            <w:tcBorders>
              <w:top w:val="nil"/>
            </w:tcBorders>
            <w:shd w:val="clear" w:color="auto" w:fill="FFFFFF" w:themeFill="background1"/>
          </w:tcPr>
          <w:p w14:paraId="4193E577" w14:textId="0D2ACC84" w:rsidR="00907C77" w:rsidRDefault="0040190F" w:rsidP="0040190F">
            <w:r>
              <w:lastRenderedPageBreak/>
              <w:t xml:space="preserve">Students will collect and record the above water quality readings at regular intervals throughout the year.  Students will analyze the data and identify trends.  Students will interpret this analysis and share their findings as to why the findings are important for our local Poly community and the broader community in Baltimore and the Chesapeake Bay Watershed region.  </w:t>
            </w:r>
          </w:p>
        </w:tc>
      </w:tr>
    </w:tbl>
    <w:p w14:paraId="05DD01E1" w14:textId="77777777" w:rsidR="00907C77" w:rsidRDefault="00907C77" w:rsidP="00EB02F2">
      <w:pPr>
        <w:pStyle w:val="ContinuousPageBreak"/>
        <w:sectPr w:rsidR="00907C77" w:rsidSect="00907C77">
          <w:headerReference w:type="default" r:id="rId20"/>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225CF74E" w14:textId="77777777" w:rsidTr="007103B9">
        <w:trPr>
          <w:trHeight w:val="20"/>
        </w:trPr>
        <w:tc>
          <w:tcPr>
            <w:tcW w:w="8789" w:type="dxa"/>
            <w:tcBorders>
              <w:bottom w:val="nil"/>
            </w:tcBorders>
            <w:shd w:val="clear" w:color="auto" w:fill="FFFFFF" w:themeFill="background1"/>
          </w:tcPr>
          <w:p w14:paraId="4D440F84" w14:textId="77777777" w:rsidR="00907C77" w:rsidRDefault="00907C77" w:rsidP="00907C77">
            <w:pPr>
              <w:pStyle w:val="TableSubheadBlue"/>
            </w:pPr>
            <w:r>
              <w:lastRenderedPageBreak/>
              <w:t>Constructing, Communicating, &amp; Refining Explanations</w:t>
            </w:r>
          </w:p>
          <w:p w14:paraId="41883B6F" w14:textId="471406B5" w:rsidR="00907C77" w:rsidRPr="009D035E" w:rsidRDefault="00907C77" w:rsidP="00907C77">
            <w:pPr>
              <w:pStyle w:val="TableInstructions"/>
            </w:pPr>
            <w:r>
              <w:t>Students identify and apply evidence from their investigations (for example, measurements, observations, and patterns) to construct, communicate, and refine explanations about the driving question.</w:t>
            </w:r>
          </w:p>
        </w:tc>
      </w:tr>
    </w:tbl>
    <w:p w14:paraId="638826FA"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7B9F6444" w14:textId="77777777" w:rsidTr="007D6E97">
        <w:trPr>
          <w:trHeight w:val="2016"/>
        </w:trPr>
        <w:tc>
          <w:tcPr>
            <w:tcW w:w="8789" w:type="dxa"/>
            <w:tcBorders>
              <w:top w:val="nil"/>
            </w:tcBorders>
            <w:shd w:val="clear" w:color="auto" w:fill="FFFFFF" w:themeFill="background1"/>
          </w:tcPr>
          <w:p w14:paraId="6A70B37E" w14:textId="77777777" w:rsidR="0040190F" w:rsidRDefault="0040190F" w:rsidP="007103B9"/>
          <w:p w14:paraId="794C3522" w14:textId="04E1CFB8" w:rsidR="0040190F" w:rsidRDefault="0040190F" w:rsidP="007103B9">
            <w:r>
              <w:t>Film/Video students will produce video documentation of this data collection and edit the footage in order to share results as part of the advocacy and communication objectives.  They will interview members of the greater Poly community, including its diverse stakeholders, to interpret the meaning of the data for our community.  Students will share this video with Blue Water Baltimore and the Chesapeake Bay Foundation.</w:t>
            </w:r>
          </w:p>
        </w:tc>
      </w:tr>
    </w:tbl>
    <w:p w14:paraId="38C96C94" w14:textId="77777777" w:rsidR="004A60BE" w:rsidRDefault="004A60BE" w:rsidP="00907C77">
      <w:pPr>
        <w:pStyle w:val="ContinuousPageBreak"/>
        <w:sectPr w:rsidR="004A60BE" w:rsidSect="00907C77">
          <w:headerReference w:type="default" r:id="rId21"/>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4A60BE" w14:paraId="4D72728F" w14:textId="77777777" w:rsidTr="00BA45E7">
        <w:tc>
          <w:tcPr>
            <w:tcW w:w="8789" w:type="dxa"/>
            <w:tcBorders>
              <w:bottom w:val="single" w:sz="4" w:space="0" w:color="BCBEC0"/>
            </w:tcBorders>
            <w:shd w:val="clear" w:color="auto" w:fill="BB4518"/>
            <w:vAlign w:val="center"/>
          </w:tcPr>
          <w:p w14:paraId="33DD577F" w14:textId="2EBB334B" w:rsidR="004A60BE" w:rsidRPr="008F3424" w:rsidRDefault="000F35BA" w:rsidP="007103B9">
            <w:pPr>
              <w:pStyle w:val="TableHeader"/>
            </w:pPr>
            <w:r>
              <w:lastRenderedPageBreak/>
              <w:t>Civic Engagement</w:t>
            </w:r>
          </w:p>
        </w:tc>
      </w:tr>
      <w:tr w:rsidR="004A60BE" w14:paraId="3AAB704D" w14:textId="77777777" w:rsidTr="007103B9">
        <w:trPr>
          <w:trHeight w:val="20"/>
        </w:trPr>
        <w:tc>
          <w:tcPr>
            <w:tcW w:w="8789" w:type="dxa"/>
            <w:tcBorders>
              <w:bottom w:val="nil"/>
            </w:tcBorders>
            <w:shd w:val="clear" w:color="auto" w:fill="FFFFFF" w:themeFill="background1"/>
          </w:tcPr>
          <w:p w14:paraId="63856B83" w14:textId="77777777" w:rsidR="00BA45E7" w:rsidRDefault="00BA45E7" w:rsidP="00BA45E7">
            <w:pPr>
              <w:pStyle w:val="TableSubheadRed"/>
            </w:pPr>
            <w:r>
              <w:t xml:space="preserve">Develop a Claim </w:t>
            </w:r>
          </w:p>
          <w:p w14:paraId="6B47C05C" w14:textId="462A633D" w:rsidR="004A60BE" w:rsidRPr="00BA45E7" w:rsidRDefault="00BA45E7" w:rsidP="00BA45E7">
            <w:pPr>
              <w:pStyle w:val="TableInstructions"/>
            </w:pPr>
            <w:r>
              <w:t xml:space="preserve">Students develop and present a claim (a belief or opinion grounded in factual knowledge that is based on evidence from the analysis of data and constructed explanations from the issues investigation). </w:t>
            </w:r>
          </w:p>
        </w:tc>
      </w:tr>
    </w:tbl>
    <w:p w14:paraId="5DFFFC95" w14:textId="77777777" w:rsidR="004A60BE" w:rsidRPr="00822381" w:rsidRDefault="004A60BE" w:rsidP="004A60BE">
      <w:pPr>
        <w:pStyle w:val="ContinuousPageBreak"/>
        <w:sectPr w:rsidR="004A60BE" w:rsidRPr="00822381" w:rsidSect="00907C77">
          <w:headerReference w:type="default" r:id="rId22"/>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01707116" w14:textId="77777777" w:rsidTr="007D6E97">
        <w:trPr>
          <w:trHeight w:val="2448"/>
        </w:trPr>
        <w:tc>
          <w:tcPr>
            <w:tcW w:w="8789" w:type="dxa"/>
            <w:tcBorders>
              <w:top w:val="nil"/>
            </w:tcBorders>
            <w:shd w:val="clear" w:color="auto" w:fill="FFFFFF" w:themeFill="background1"/>
          </w:tcPr>
          <w:p w14:paraId="4089CC53" w14:textId="66CF3331" w:rsidR="004A60BE" w:rsidRPr="008F3424" w:rsidRDefault="0040190F" w:rsidP="007103B9">
            <w:r>
              <w:lastRenderedPageBreak/>
              <w:t>Once students have produced their data based video documentary of their local water quality analysis, students will share their video with local advocacy and news organizations in order to open a broader conversation about the importance of water quality, its testing, and results.</w:t>
            </w:r>
          </w:p>
        </w:tc>
      </w:tr>
    </w:tbl>
    <w:p w14:paraId="51AEFFCE"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4A60BE" w14:paraId="5128E094" w14:textId="77777777" w:rsidTr="007103B9">
        <w:trPr>
          <w:trHeight w:val="20"/>
        </w:trPr>
        <w:tc>
          <w:tcPr>
            <w:tcW w:w="8789" w:type="dxa"/>
            <w:tcBorders>
              <w:bottom w:val="nil"/>
            </w:tcBorders>
            <w:shd w:val="clear" w:color="auto" w:fill="FFFFFF" w:themeFill="background1"/>
          </w:tcPr>
          <w:p w14:paraId="3AC345D3" w14:textId="77777777" w:rsidR="00BA45E7" w:rsidRDefault="00BA45E7" w:rsidP="00BA45E7">
            <w:pPr>
              <w:pStyle w:val="TableSubheadRed"/>
            </w:pPr>
            <w:r>
              <w:lastRenderedPageBreak/>
              <w:t xml:space="preserve">Design a Solution and Implement Action </w:t>
            </w:r>
          </w:p>
          <w:p w14:paraId="6B9513E3" w14:textId="5B4584DC" w:rsidR="004A60BE" w:rsidRPr="00BA45E7" w:rsidRDefault="00BA45E7" w:rsidP="00BA45E7">
            <w:pPr>
              <w:pStyle w:val="TableInstructions"/>
            </w:pPr>
            <w:r>
              <w:t xml:space="preserve">Students assess their individual and collective capacities to take action to address the problem or issue of their claim. Students develop a plan to apply a range of deliberative procedures to take action in their classrooms, schools, and/or in out-of-school civic contexts. Student’s Civic Engagement plans should define the criteria for success of the action as a solution to the problem or issue. </w:t>
            </w:r>
          </w:p>
        </w:tc>
      </w:tr>
    </w:tbl>
    <w:p w14:paraId="283C6403"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2C3079D3" w14:textId="77777777" w:rsidTr="007D6E97">
        <w:trPr>
          <w:trHeight w:val="2736"/>
        </w:trPr>
        <w:tc>
          <w:tcPr>
            <w:tcW w:w="8789" w:type="dxa"/>
            <w:tcBorders>
              <w:top w:val="nil"/>
            </w:tcBorders>
            <w:shd w:val="clear" w:color="auto" w:fill="FFFFFF" w:themeFill="background1"/>
          </w:tcPr>
          <w:p w14:paraId="41129F6B" w14:textId="02771EEB" w:rsidR="00EF3796" w:rsidRDefault="00EF3796" w:rsidP="007103B9">
            <w:r>
              <w:lastRenderedPageBreak/>
              <w:t>Students will read and discuss the article, “How Documentaries Have Become Stronger Advocacy Tools” by Vincent Stehle.</w:t>
            </w:r>
          </w:p>
          <w:p w14:paraId="24252CBE" w14:textId="1399B648" w:rsidR="00EF3796" w:rsidRDefault="00EF3796" w:rsidP="007103B9">
            <w:r>
              <w:t>Source: The Chronicle of Philanthropy, October 2011</w:t>
            </w:r>
          </w:p>
          <w:p w14:paraId="0AF29EA2" w14:textId="1B8F3474" w:rsidR="00EF3796" w:rsidRDefault="00C07DFD" w:rsidP="007103B9">
            <w:hyperlink r:id="rId23" w:history="1">
              <w:r w:rsidR="00EF3796" w:rsidRPr="009912B9">
                <w:rPr>
                  <w:rStyle w:val="Hyperlink"/>
                </w:rPr>
                <w:t>https://www.philanthropy.com/article/A-Revolution-in-Documentaries/157757</w:t>
              </w:r>
            </w:hyperlink>
          </w:p>
          <w:p w14:paraId="64577650" w14:textId="77777777" w:rsidR="00EF3796" w:rsidRDefault="00EF3796" w:rsidP="007103B9"/>
          <w:p w14:paraId="5FDC1650" w14:textId="3FB42D72" w:rsidR="00EF3796" w:rsidRDefault="00EF3796" w:rsidP="007103B9">
            <w:r>
              <w:t>Students will also learn best practices for using video as a tool for advocacy and social change:</w:t>
            </w:r>
          </w:p>
          <w:p w14:paraId="2D30C60F" w14:textId="77777777" w:rsidR="00EF3796" w:rsidRPr="00EF3796" w:rsidRDefault="00EF3796" w:rsidP="00EF3796">
            <w:pPr>
              <w:numPr>
                <w:ilvl w:val="0"/>
                <w:numId w:val="6"/>
              </w:numPr>
              <w:spacing w:after="0" w:line="300" w:lineRule="atLeast"/>
              <w:ind w:left="750"/>
              <w:textAlignment w:val="baseline"/>
              <w:rPr>
                <w:rFonts w:ascii="Georgia" w:eastAsia="Times New Roman" w:hAnsi="Georgia" w:cs="Times New Roman"/>
                <w:color w:val="202A36"/>
                <w:szCs w:val="20"/>
              </w:rPr>
            </w:pPr>
            <w:r w:rsidRPr="00EF3796">
              <w:rPr>
                <w:rFonts w:ascii="Georgia" w:eastAsia="Times New Roman" w:hAnsi="Georgia" w:cs="Times New Roman"/>
                <w:color w:val="202A36"/>
                <w:szCs w:val="20"/>
              </w:rPr>
              <w:t>Video for a specific purpose, not about something – have a clear, S.M.A.R.T. objective for your video (S.M.A.R.T. is an acronymn that stands for Strategic, Measurable, Achievable, Realistic and Time-bound).</w:t>
            </w:r>
          </w:p>
          <w:p w14:paraId="432AFDC6" w14:textId="77777777" w:rsidR="00EF3796" w:rsidRPr="00EF3796" w:rsidRDefault="00EF3796" w:rsidP="00EF3796">
            <w:pPr>
              <w:numPr>
                <w:ilvl w:val="0"/>
                <w:numId w:val="6"/>
              </w:numPr>
              <w:spacing w:after="0" w:line="300" w:lineRule="atLeast"/>
              <w:ind w:left="750"/>
              <w:textAlignment w:val="baseline"/>
              <w:rPr>
                <w:rFonts w:ascii="Georgia" w:eastAsia="Times New Roman" w:hAnsi="Georgia" w:cs="Times New Roman"/>
                <w:color w:val="202A36"/>
                <w:szCs w:val="20"/>
              </w:rPr>
            </w:pPr>
            <w:r w:rsidRPr="00EF3796">
              <w:rPr>
                <w:rFonts w:ascii="Georgia" w:eastAsia="Times New Roman" w:hAnsi="Georgia" w:cs="Times New Roman"/>
                <w:color w:val="202A36"/>
                <w:szCs w:val="20"/>
              </w:rPr>
              <w:t>Know your audience. Whose eyes, not how many eyes, is what matters.</w:t>
            </w:r>
          </w:p>
          <w:p w14:paraId="635663FA" w14:textId="77777777" w:rsidR="00EF3796" w:rsidRPr="00EF3796" w:rsidRDefault="00EF3796" w:rsidP="00EF3796">
            <w:pPr>
              <w:numPr>
                <w:ilvl w:val="0"/>
                <w:numId w:val="6"/>
              </w:numPr>
              <w:spacing w:after="0" w:line="300" w:lineRule="atLeast"/>
              <w:ind w:left="750"/>
              <w:textAlignment w:val="baseline"/>
              <w:rPr>
                <w:rFonts w:ascii="Georgia" w:eastAsia="Times New Roman" w:hAnsi="Georgia" w:cs="Times New Roman"/>
                <w:color w:val="202A36"/>
                <w:szCs w:val="20"/>
              </w:rPr>
            </w:pPr>
            <w:r w:rsidRPr="00EF3796">
              <w:rPr>
                <w:rFonts w:ascii="Georgia" w:eastAsia="Times New Roman" w:hAnsi="Georgia" w:cs="Times New Roman"/>
                <w:color w:val="202A36"/>
                <w:szCs w:val="20"/>
              </w:rPr>
              <w:t>Know the action you want your audience to take.</w:t>
            </w:r>
          </w:p>
          <w:p w14:paraId="04465FDD" w14:textId="77777777" w:rsidR="00EF3796" w:rsidRPr="00EF3796" w:rsidRDefault="00EF3796" w:rsidP="00EF3796">
            <w:pPr>
              <w:numPr>
                <w:ilvl w:val="0"/>
                <w:numId w:val="6"/>
              </w:numPr>
              <w:spacing w:after="0" w:line="300" w:lineRule="atLeast"/>
              <w:ind w:left="750"/>
              <w:textAlignment w:val="baseline"/>
              <w:rPr>
                <w:rFonts w:ascii="Georgia" w:eastAsia="Times New Roman" w:hAnsi="Georgia" w:cs="Times New Roman"/>
                <w:color w:val="202A36"/>
                <w:szCs w:val="20"/>
              </w:rPr>
            </w:pPr>
            <w:r w:rsidRPr="00EF3796">
              <w:rPr>
                <w:rFonts w:ascii="Georgia" w:eastAsia="Times New Roman" w:hAnsi="Georgia" w:cs="Times New Roman"/>
                <w:color w:val="202A36"/>
                <w:szCs w:val="20"/>
              </w:rPr>
              <w:t>Choose the best message, people and story to move your audience to action. </w:t>
            </w:r>
          </w:p>
          <w:p w14:paraId="1AD8664C" w14:textId="77777777" w:rsidR="00EF3796" w:rsidRPr="00EF3796" w:rsidRDefault="00EF3796" w:rsidP="00EF3796">
            <w:pPr>
              <w:numPr>
                <w:ilvl w:val="0"/>
                <w:numId w:val="6"/>
              </w:numPr>
              <w:spacing w:after="0" w:line="300" w:lineRule="atLeast"/>
              <w:ind w:left="750"/>
              <w:textAlignment w:val="baseline"/>
              <w:rPr>
                <w:rFonts w:ascii="Georgia" w:eastAsia="Times New Roman" w:hAnsi="Georgia" w:cs="Times New Roman"/>
                <w:color w:val="202A36"/>
                <w:sz w:val="27"/>
                <w:szCs w:val="27"/>
              </w:rPr>
            </w:pPr>
            <w:r w:rsidRPr="00EF3796">
              <w:rPr>
                <w:rFonts w:ascii="Georgia" w:eastAsia="Times New Roman" w:hAnsi="Georgia" w:cs="Times New Roman"/>
                <w:color w:val="202A36"/>
                <w:szCs w:val="20"/>
              </w:rPr>
              <w:t>Choose the right time and the right place to ensure your audience sees your video. </w:t>
            </w:r>
          </w:p>
          <w:p w14:paraId="7E4043D4" w14:textId="77777777" w:rsidR="00EF3796" w:rsidRDefault="00EF3796" w:rsidP="007103B9"/>
          <w:p w14:paraId="005FBC1D" w14:textId="7B5DD3F9" w:rsidR="00977E81" w:rsidRDefault="00977E81" w:rsidP="007103B9">
            <w:r>
              <w:t xml:space="preserve">Source: Video for Change Toolkit </w:t>
            </w:r>
            <w:hyperlink r:id="rId24" w:history="1">
              <w:r w:rsidRPr="009912B9">
                <w:rPr>
                  <w:rStyle w:val="Hyperlink"/>
                </w:rPr>
                <w:t>http://toolkit.witness.org/videoadvocacy/5-key-ingredients-video-advocacy</w:t>
              </w:r>
            </w:hyperlink>
          </w:p>
          <w:p w14:paraId="027A9F92" w14:textId="77777777" w:rsidR="00EF3796" w:rsidRDefault="00EF3796" w:rsidP="007103B9"/>
          <w:p w14:paraId="2FD57D30" w14:textId="7DAF277A" w:rsidR="004A60BE" w:rsidRDefault="0040190F" w:rsidP="007103B9">
            <w:r>
              <w:t>Engagement with Blue Water Baltimore’s Waterkeeper program will be the culminating civic engagement portion of the project.  It will be an extension of the sharing of the information with the diverse stakeholder community at Baltimore Polytechnic Institute, including the school’s environmental awareness clubs and classes, students, staff, administration, parents, alumni and business partners.</w:t>
            </w:r>
          </w:p>
        </w:tc>
      </w:tr>
    </w:tbl>
    <w:p w14:paraId="5EDA0FE4"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formProt w:val="0"/>
          <w:docGrid w:linePitch="360"/>
        </w:sectPr>
      </w:pPr>
    </w:p>
    <w:tbl>
      <w:tblPr>
        <w:tblStyle w:val="TableGrid"/>
        <w:tblW w:w="0" w:type="auto"/>
        <w:tblInd w:w="-9"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98"/>
      </w:tblGrid>
      <w:tr w:rsidR="004A60BE" w14:paraId="718A0EF7" w14:textId="77777777" w:rsidTr="00BA45E7">
        <w:trPr>
          <w:trHeight w:val="20"/>
        </w:trPr>
        <w:tc>
          <w:tcPr>
            <w:tcW w:w="8798" w:type="dxa"/>
            <w:tcBorders>
              <w:bottom w:val="nil"/>
            </w:tcBorders>
            <w:shd w:val="clear" w:color="auto" w:fill="FFFFFF" w:themeFill="background1"/>
          </w:tcPr>
          <w:p w14:paraId="668C50EC" w14:textId="77777777" w:rsidR="00BA45E7" w:rsidRDefault="00BA45E7" w:rsidP="00BA45E7">
            <w:pPr>
              <w:pStyle w:val="TableSubheadRed"/>
              <w:rPr>
                <w:color w:val="167FED"/>
              </w:rPr>
            </w:pPr>
            <w:r>
              <w:lastRenderedPageBreak/>
              <w:t>Evaluate Action</w:t>
            </w:r>
            <w:r>
              <w:rPr>
                <w:color w:val="167FED"/>
              </w:rPr>
              <w:t xml:space="preserve"> </w:t>
            </w:r>
          </w:p>
          <w:p w14:paraId="2C8B27FE" w14:textId="3009500B" w:rsidR="004A60BE" w:rsidRPr="009D035E" w:rsidRDefault="00BA45E7" w:rsidP="00BA45E7">
            <w:pPr>
              <w:pStyle w:val="TableInstructions"/>
            </w:pPr>
            <w:r>
              <w:t>Students analyze the effectiveness of the action as a solution to the problem or issue based on determined criteria.</w:t>
            </w:r>
          </w:p>
        </w:tc>
      </w:tr>
    </w:tbl>
    <w:p w14:paraId="586D15D0" w14:textId="77777777" w:rsidR="004A60BE" w:rsidRDefault="004A60BE" w:rsidP="004A60BE">
      <w:pPr>
        <w:pStyle w:val="ContinuousPageBreak"/>
        <w:sectPr w:rsidR="004A60BE" w:rsidSect="004A60BE">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22D39C8B" w14:textId="77777777" w:rsidTr="007D6E97">
        <w:trPr>
          <w:trHeight w:val="3312"/>
        </w:trPr>
        <w:tc>
          <w:tcPr>
            <w:tcW w:w="8789" w:type="dxa"/>
            <w:tcBorders>
              <w:top w:val="nil"/>
            </w:tcBorders>
            <w:shd w:val="clear" w:color="auto" w:fill="FFFFFF" w:themeFill="background1"/>
          </w:tcPr>
          <w:p w14:paraId="6BEA9E9B" w14:textId="324224A2" w:rsidR="004A60BE" w:rsidRDefault="0040190F" w:rsidP="007103B9">
            <w:r>
              <w:lastRenderedPageBreak/>
              <w:t>When students share their results with the community, it will be a multi-level conversation, not just a didactic presentation.  Students will engage in a conversation with all stakeholders and consider all feedback and questions from the broader community.</w:t>
            </w:r>
          </w:p>
        </w:tc>
      </w:tr>
    </w:tbl>
    <w:p w14:paraId="3A0D4E85" w14:textId="1CA31E2D" w:rsidR="007103B9" w:rsidRDefault="007103B9" w:rsidP="00907C77">
      <w:pPr>
        <w:pStyle w:val="ContinuousPageBreak"/>
      </w:pPr>
    </w:p>
    <w:sectPr w:rsidR="007103B9" w:rsidSect="004A60BE">
      <w:headerReference w:type="default" r:id="rId25"/>
      <w:type w:val="continuous"/>
      <w:pgSz w:w="12240" w:h="15840"/>
      <w:pgMar w:top="2030" w:right="907" w:bottom="907" w:left="2534" w:header="720" w:footer="54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EAAF" w14:textId="77777777" w:rsidR="00286F2C" w:rsidRDefault="00286F2C" w:rsidP="00A02EA0">
      <w:pPr>
        <w:spacing w:after="0" w:line="240" w:lineRule="auto"/>
      </w:pPr>
      <w:r>
        <w:separator/>
      </w:r>
    </w:p>
  </w:endnote>
  <w:endnote w:type="continuationSeparator" w:id="0">
    <w:p w14:paraId="0BADFE0D" w14:textId="77777777" w:rsidR="00286F2C" w:rsidRDefault="00286F2C" w:rsidP="00A0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BookCn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DEFA" w14:textId="77777777" w:rsidR="00A02EA0" w:rsidRPr="00A02EA0" w:rsidRDefault="00A02EA0" w:rsidP="00A02EA0">
    <w:pPr>
      <w:pStyle w:val="Footer"/>
      <w:jc w:val="right"/>
      <w:rPr>
        <w:rFonts w:cs="Arial"/>
        <w:sz w:val="16"/>
        <w:szCs w:val="16"/>
      </w:rPr>
    </w:pPr>
    <w:r w:rsidRPr="00A02EA0">
      <w:rPr>
        <w:rFonts w:cs="Arial"/>
        <w:sz w:val="16"/>
        <w:szCs w:val="16"/>
      </w:rPr>
      <w:t>© 2016 Chesapeake Bay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3DF6" w14:textId="77777777" w:rsidR="00286F2C" w:rsidRDefault="00286F2C" w:rsidP="00A02EA0">
      <w:pPr>
        <w:spacing w:after="0" w:line="240" w:lineRule="auto"/>
      </w:pPr>
      <w:r>
        <w:separator/>
      </w:r>
    </w:p>
  </w:footnote>
  <w:footnote w:type="continuationSeparator" w:id="0">
    <w:p w14:paraId="537D337B" w14:textId="77777777" w:rsidR="00286F2C" w:rsidRDefault="00286F2C" w:rsidP="00A0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1883" w14:textId="77777777" w:rsidR="004F050E" w:rsidRDefault="004F050E">
    <w:pPr>
      <w:pStyle w:val="Header"/>
    </w:pPr>
    <w:r>
      <w:rPr>
        <w:noProof/>
      </w:rPr>
      <w:drawing>
        <wp:anchor distT="0" distB="0" distL="114300" distR="114300" simplePos="0" relativeHeight="251659264" behindDoc="1" locked="1" layoutInCell="1" allowOverlap="1" wp14:anchorId="1E46E5B7" wp14:editId="20E76C15">
          <wp:simplePos x="0" y="0"/>
          <wp:positionH relativeFrom="page">
            <wp:align>left</wp:align>
          </wp:positionH>
          <wp:positionV relativeFrom="page">
            <wp:align>top</wp:align>
          </wp:positionV>
          <wp:extent cx="4215384" cy="804672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84"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388" w14:textId="77777777" w:rsidR="004F050E" w:rsidRDefault="004F050E">
    <w:pPr>
      <w:pStyle w:val="Header"/>
    </w:pPr>
    <w:r>
      <w:rPr>
        <w:noProof/>
      </w:rPr>
      <w:drawing>
        <wp:anchor distT="0" distB="0" distL="114300" distR="114300" simplePos="0" relativeHeight="251661312" behindDoc="1" locked="1" layoutInCell="1" allowOverlap="1" wp14:anchorId="0F546429" wp14:editId="33932DF2">
          <wp:simplePos x="0" y="0"/>
          <wp:positionH relativeFrom="page">
            <wp:align>left</wp:align>
          </wp:positionH>
          <wp:positionV relativeFrom="page">
            <wp:align>top</wp:align>
          </wp:positionV>
          <wp:extent cx="4215384" cy="80467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84"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40E2" w14:textId="77777777" w:rsidR="004A60BE" w:rsidRDefault="004A60BE">
    <w:pPr>
      <w:pStyle w:val="Header"/>
    </w:pPr>
    <w:r>
      <w:rPr>
        <w:noProof/>
      </w:rPr>
      <w:drawing>
        <wp:anchor distT="0" distB="0" distL="114300" distR="114300" simplePos="0" relativeHeight="251667456" behindDoc="1" locked="1" layoutInCell="1" allowOverlap="1" wp14:anchorId="572FF5D7" wp14:editId="4F1B95A1">
          <wp:simplePos x="0" y="0"/>
          <wp:positionH relativeFrom="page">
            <wp:align>left</wp:align>
          </wp:positionH>
          <wp:positionV relativeFrom="page">
            <wp:align>top</wp:align>
          </wp:positionV>
          <wp:extent cx="4215130" cy="8046720"/>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7FC1" w14:textId="77777777" w:rsidR="00907C77" w:rsidRDefault="00907C77">
    <w:pPr>
      <w:pStyle w:val="Header"/>
    </w:pPr>
    <w:r>
      <w:rPr>
        <w:noProof/>
      </w:rPr>
      <w:drawing>
        <wp:anchor distT="0" distB="0" distL="114300" distR="114300" simplePos="0" relativeHeight="251663360" behindDoc="1" locked="1" layoutInCell="1" allowOverlap="1" wp14:anchorId="159DEA9B" wp14:editId="59EC4CD3">
          <wp:simplePos x="0" y="0"/>
          <wp:positionH relativeFrom="page">
            <wp:align>left</wp:align>
          </wp:positionH>
          <wp:positionV relativeFrom="page">
            <wp:align>top</wp:align>
          </wp:positionV>
          <wp:extent cx="4215130" cy="80467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6C05" w14:textId="77777777" w:rsidR="00907C77" w:rsidRDefault="00907C77">
    <w:pPr>
      <w:pStyle w:val="Header"/>
    </w:pPr>
    <w:r>
      <w:rPr>
        <w:noProof/>
      </w:rPr>
      <w:drawing>
        <wp:anchor distT="0" distB="0" distL="114300" distR="114300" simplePos="0" relativeHeight="251665408" behindDoc="1" locked="1" layoutInCell="1" allowOverlap="1" wp14:anchorId="43D78407" wp14:editId="3DF0DA62">
          <wp:simplePos x="0" y="0"/>
          <wp:positionH relativeFrom="page">
            <wp:align>left</wp:align>
          </wp:positionH>
          <wp:positionV relativeFrom="page">
            <wp:align>top</wp:align>
          </wp:positionV>
          <wp:extent cx="4215130" cy="804672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A44" w14:textId="77777777" w:rsidR="004A60BE" w:rsidRDefault="004A60BE">
    <w:pPr>
      <w:pStyle w:val="Header"/>
    </w:pPr>
    <w:r>
      <w:rPr>
        <w:noProof/>
      </w:rPr>
      <w:drawing>
        <wp:anchor distT="0" distB="0" distL="114300" distR="114300" simplePos="0" relativeHeight="251671552" behindDoc="1" locked="1" layoutInCell="1" allowOverlap="1" wp14:anchorId="776EEF31" wp14:editId="3C9C8F59">
          <wp:simplePos x="0" y="0"/>
          <wp:positionH relativeFrom="page">
            <wp:align>left</wp:align>
          </wp:positionH>
          <wp:positionV relativeFrom="page">
            <wp:align>top</wp:align>
          </wp:positionV>
          <wp:extent cx="4215130" cy="8046720"/>
          <wp:effectExtent l="0" t="0" r="127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BC6F" w14:textId="77777777" w:rsidR="004A60BE" w:rsidRDefault="004A60BE">
    <w:pPr>
      <w:pStyle w:val="Header"/>
    </w:pPr>
    <w:r>
      <w:rPr>
        <w:noProof/>
      </w:rPr>
      <w:drawing>
        <wp:anchor distT="0" distB="0" distL="114300" distR="114300" simplePos="0" relativeHeight="251669504" behindDoc="1" locked="1" layoutInCell="1" allowOverlap="1" wp14:anchorId="1B6AC073" wp14:editId="6A8DAF89">
          <wp:simplePos x="0" y="0"/>
          <wp:positionH relativeFrom="page">
            <wp:align>left</wp:align>
          </wp:positionH>
          <wp:positionV relativeFrom="page">
            <wp:align>top</wp:align>
          </wp:positionV>
          <wp:extent cx="4215130" cy="8046720"/>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5E9A"/>
    <w:multiLevelType w:val="hybridMultilevel"/>
    <w:tmpl w:val="F336E3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1A1B9C"/>
    <w:multiLevelType w:val="hybridMultilevel"/>
    <w:tmpl w:val="E53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56849"/>
    <w:multiLevelType w:val="multilevel"/>
    <w:tmpl w:val="E94ED48C"/>
    <w:lvl w:ilvl="0">
      <w:start w:val="1"/>
      <w:numFmt w:val="decimal"/>
      <w:lvlText w:val="%1."/>
      <w:lvlJc w:val="left"/>
      <w:pPr>
        <w:tabs>
          <w:tab w:val="num" w:pos="810"/>
        </w:tabs>
        <w:ind w:left="810" w:hanging="360"/>
      </w:pPr>
      <w:rPr>
        <w:rFonts w:asciiTheme="majorHAnsi" w:hAnsiTheme="majorHAnsi" w:cstheme="majorHAnsi" w:hint="default"/>
        <w:sz w:val="20"/>
        <w:szCs w:val="20"/>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81"/>
    <w:rsid w:val="00020339"/>
    <w:rsid w:val="000377BC"/>
    <w:rsid w:val="000906B4"/>
    <w:rsid w:val="000F35BA"/>
    <w:rsid w:val="001E184E"/>
    <w:rsid w:val="00233020"/>
    <w:rsid w:val="00286F2C"/>
    <w:rsid w:val="00316E0B"/>
    <w:rsid w:val="00337E07"/>
    <w:rsid w:val="00341D7C"/>
    <w:rsid w:val="0040190F"/>
    <w:rsid w:val="004279E6"/>
    <w:rsid w:val="00485B73"/>
    <w:rsid w:val="004A60BE"/>
    <w:rsid w:val="004C0822"/>
    <w:rsid w:val="004C7919"/>
    <w:rsid w:val="004F050E"/>
    <w:rsid w:val="005003D4"/>
    <w:rsid w:val="00583F7D"/>
    <w:rsid w:val="005929A3"/>
    <w:rsid w:val="00597F1A"/>
    <w:rsid w:val="00687078"/>
    <w:rsid w:val="00706FCD"/>
    <w:rsid w:val="007103B9"/>
    <w:rsid w:val="0078539B"/>
    <w:rsid w:val="007D6E97"/>
    <w:rsid w:val="008007E0"/>
    <w:rsid w:val="00822381"/>
    <w:rsid w:val="008404E8"/>
    <w:rsid w:val="008D0CCA"/>
    <w:rsid w:val="008F3424"/>
    <w:rsid w:val="00907C77"/>
    <w:rsid w:val="0091176B"/>
    <w:rsid w:val="0092532C"/>
    <w:rsid w:val="00957E24"/>
    <w:rsid w:val="009746F6"/>
    <w:rsid w:val="00977E81"/>
    <w:rsid w:val="009D035E"/>
    <w:rsid w:val="009F0218"/>
    <w:rsid w:val="00A02EA0"/>
    <w:rsid w:val="00A66658"/>
    <w:rsid w:val="00BA45E7"/>
    <w:rsid w:val="00C07DFD"/>
    <w:rsid w:val="00CA0AD6"/>
    <w:rsid w:val="00CA4780"/>
    <w:rsid w:val="00CC0D00"/>
    <w:rsid w:val="00D14A8F"/>
    <w:rsid w:val="00DE38F7"/>
    <w:rsid w:val="00E143AD"/>
    <w:rsid w:val="00EA2E15"/>
    <w:rsid w:val="00EB02F2"/>
    <w:rsid w:val="00EE118A"/>
    <w:rsid w:val="00EE773D"/>
    <w:rsid w:val="00EF3796"/>
    <w:rsid w:val="00F10DA4"/>
    <w:rsid w:val="00F21230"/>
    <w:rsid w:val="00F26329"/>
    <w:rsid w:val="00F7569F"/>
    <w:rsid w:val="00F80FB7"/>
    <w:rsid w:val="00F8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A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BC"/>
    <w:pPr>
      <w:spacing w:after="100" w:line="240" w:lineRule="exact"/>
    </w:pPr>
    <w:rPr>
      <w:sz w:val="20"/>
    </w:rPr>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3"/>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A0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A0"/>
    <w:rPr>
      <w:rFonts w:ascii="Times New Roman" w:hAnsi="Times New Roman"/>
    </w:rPr>
  </w:style>
  <w:style w:type="paragraph" w:styleId="Footer">
    <w:name w:val="footer"/>
    <w:basedOn w:val="Normal"/>
    <w:link w:val="FooterChar"/>
    <w:uiPriority w:val="99"/>
    <w:unhideWhenUsed/>
    <w:rsid w:val="00A0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A0"/>
    <w:rPr>
      <w:rFonts w:ascii="Times New Roman" w:hAnsi="Times New Roman"/>
    </w:rPr>
  </w:style>
  <w:style w:type="table" w:styleId="TableGrid">
    <w:name w:val="Table Grid"/>
    <w:basedOn w:val="TableNormal"/>
    <w:uiPriority w:val="39"/>
    <w:rsid w:val="00A0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
    <w:name w:val="Table Subhead"/>
    <w:next w:val="TableInstructions"/>
    <w:qFormat/>
    <w:rsid w:val="00957E24"/>
    <w:pPr>
      <w:spacing w:after="0" w:line="270" w:lineRule="exact"/>
    </w:pPr>
    <w:rPr>
      <w:b/>
      <w:color w:val="509E41"/>
    </w:rPr>
  </w:style>
  <w:style w:type="paragraph" w:customStyle="1" w:styleId="TableInstructions">
    <w:name w:val="Table Instructions"/>
    <w:next w:val="Normal"/>
    <w:qFormat/>
    <w:rsid w:val="00F876A5"/>
    <w:pPr>
      <w:spacing w:after="0" w:line="200" w:lineRule="exact"/>
    </w:pPr>
    <w:rPr>
      <w:color w:val="000000" w:themeColor="text1"/>
      <w:sz w:val="16"/>
      <w:szCs w:val="18"/>
      <w14:textFill>
        <w14:solidFill>
          <w14:schemeClr w14:val="tx1">
            <w14:lumMod w14:val="65000"/>
            <w14:lumOff w14:val="35000"/>
            <w14:lumMod w14:val="50000"/>
            <w14:lumOff w14:val="50000"/>
          </w14:schemeClr>
        </w14:solidFill>
      </w14:textFill>
    </w:rPr>
  </w:style>
  <w:style w:type="paragraph" w:customStyle="1" w:styleId="TableHeader">
    <w:name w:val="Table Header"/>
    <w:qFormat/>
    <w:rsid w:val="00337E07"/>
    <w:pPr>
      <w:spacing w:after="0" w:line="240" w:lineRule="auto"/>
    </w:pPr>
    <w:rPr>
      <w:b/>
      <w:color w:val="FFFFFF" w:themeColor="background1"/>
      <w:sz w:val="32"/>
      <w:szCs w:val="32"/>
    </w:rPr>
  </w:style>
  <w:style w:type="paragraph" w:styleId="NoSpacing">
    <w:name w:val="No Spacing"/>
    <w:uiPriority w:val="1"/>
    <w:qFormat/>
    <w:rsid w:val="00822381"/>
    <w:pPr>
      <w:spacing w:after="0" w:line="240" w:lineRule="auto"/>
    </w:pPr>
    <w:rPr>
      <w:sz w:val="20"/>
    </w:rPr>
  </w:style>
  <w:style w:type="paragraph" w:customStyle="1" w:styleId="ContinuousPageBreak">
    <w:name w:val="Continuous Page Break"/>
    <w:qFormat/>
    <w:rsid w:val="007D6E97"/>
    <w:pPr>
      <w:spacing w:after="0" w:line="240" w:lineRule="auto"/>
    </w:pPr>
    <w:rPr>
      <w:color w:val="000000" w:themeColor="text1"/>
      <w:sz w:val="2"/>
      <w:szCs w:val="18"/>
      <w14:textFill>
        <w14:solidFill>
          <w14:schemeClr w14:val="tx1">
            <w14:lumMod w14:val="65000"/>
            <w14:lumOff w14:val="35000"/>
            <w14:lumMod w14:val="50000"/>
            <w14:lumOff w14:val="50000"/>
          </w14:schemeClr>
        </w14:solidFill>
      </w14:textFill>
    </w:rPr>
  </w:style>
  <w:style w:type="paragraph" w:customStyle="1" w:styleId="TableSubheadBlue">
    <w:name w:val="Table Subhead Blue"/>
    <w:basedOn w:val="TableSubhead"/>
    <w:qFormat/>
    <w:rsid w:val="00907C77"/>
    <w:rPr>
      <w:color w:val="1177B8"/>
    </w:rPr>
  </w:style>
  <w:style w:type="paragraph" w:customStyle="1" w:styleId="BasicParagraph">
    <w:name w:val="[Basic Paragraph]"/>
    <w:basedOn w:val="Normal"/>
    <w:uiPriority w:val="99"/>
    <w:rsid w:val="00907C77"/>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sz w:val="24"/>
    </w:rPr>
  </w:style>
  <w:style w:type="paragraph" w:customStyle="1" w:styleId="TableSubheadRed">
    <w:name w:val="Table Subhead Red"/>
    <w:basedOn w:val="TableSubheadBlue"/>
    <w:qFormat/>
    <w:rsid w:val="00BA45E7"/>
    <w:rPr>
      <w:color w:val="BB4518"/>
    </w:rPr>
  </w:style>
  <w:style w:type="character" w:styleId="Hyperlink">
    <w:name w:val="Hyperlink"/>
    <w:basedOn w:val="DefaultParagraphFont"/>
    <w:uiPriority w:val="99"/>
    <w:unhideWhenUsed/>
    <w:rsid w:val="00DE38F7"/>
    <w:rPr>
      <w:color w:val="F49100" w:themeColor="hyperlink"/>
      <w:u w:val="single"/>
    </w:rPr>
  </w:style>
  <w:style w:type="paragraph" w:styleId="BalloonText">
    <w:name w:val="Balloon Text"/>
    <w:basedOn w:val="Normal"/>
    <w:link w:val="BalloonTextChar"/>
    <w:uiPriority w:val="99"/>
    <w:semiHidden/>
    <w:unhideWhenUsed/>
    <w:rsid w:val="00CC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00"/>
    <w:rPr>
      <w:rFonts w:ascii="Tahoma" w:hAnsi="Tahoma" w:cs="Tahoma"/>
      <w:sz w:val="16"/>
      <w:szCs w:val="16"/>
    </w:rPr>
  </w:style>
  <w:style w:type="character" w:customStyle="1" w:styleId="popup">
    <w:name w:val="popup"/>
    <w:basedOn w:val="DefaultParagraphFont"/>
    <w:rsid w:val="00597F1A"/>
  </w:style>
  <w:style w:type="character" w:customStyle="1" w:styleId="apple-converted-space">
    <w:name w:val="apple-converted-space"/>
    <w:basedOn w:val="DefaultParagraphFont"/>
    <w:rsid w:val="00597F1A"/>
  </w:style>
  <w:style w:type="character" w:styleId="Strong">
    <w:name w:val="Strong"/>
    <w:basedOn w:val="DefaultParagraphFont"/>
    <w:uiPriority w:val="22"/>
    <w:qFormat/>
    <w:rsid w:val="009F0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BC"/>
    <w:pPr>
      <w:spacing w:after="100" w:line="240" w:lineRule="exact"/>
    </w:pPr>
    <w:rPr>
      <w:sz w:val="20"/>
    </w:rPr>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3"/>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A0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A0"/>
    <w:rPr>
      <w:rFonts w:ascii="Times New Roman" w:hAnsi="Times New Roman"/>
    </w:rPr>
  </w:style>
  <w:style w:type="paragraph" w:styleId="Footer">
    <w:name w:val="footer"/>
    <w:basedOn w:val="Normal"/>
    <w:link w:val="FooterChar"/>
    <w:uiPriority w:val="99"/>
    <w:unhideWhenUsed/>
    <w:rsid w:val="00A0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A0"/>
    <w:rPr>
      <w:rFonts w:ascii="Times New Roman" w:hAnsi="Times New Roman"/>
    </w:rPr>
  </w:style>
  <w:style w:type="table" w:styleId="TableGrid">
    <w:name w:val="Table Grid"/>
    <w:basedOn w:val="TableNormal"/>
    <w:uiPriority w:val="39"/>
    <w:rsid w:val="00A0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
    <w:name w:val="Table Subhead"/>
    <w:next w:val="TableInstructions"/>
    <w:qFormat/>
    <w:rsid w:val="00957E24"/>
    <w:pPr>
      <w:spacing w:after="0" w:line="270" w:lineRule="exact"/>
    </w:pPr>
    <w:rPr>
      <w:b/>
      <w:color w:val="509E41"/>
    </w:rPr>
  </w:style>
  <w:style w:type="paragraph" w:customStyle="1" w:styleId="TableInstructions">
    <w:name w:val="Table Instructions"/>
    <w:next w:val="Normal"/>
    <w:qFormat/>
    <w:rsid w:val="00F876A5"/>
    <w:pPr>
      <w:spacing w:after="0" w:line="200" w:lineRule="exact"/>
    </w:pPr>
    <w:rPr>
      <w:color w:val="000000" w:themeColor="text1"/>
      <w:sz w:val="16"/>
      <w:szCs w:val="18"/>
      <w14:textFill>
        <w14:solidFill>
          <w14:schemeClr w14:val="tx1">
            <w14:lumMod w14:val="65000"/>
            <w14:lumOff w14:val="35000"/>
            <w14:lumMod w14:val="50000"/>
            <w14:lumOff w14:val="50000"/>
          </w14:schemeClr>
        </w14:solidFill>
      </w14:textFill>
    </w:rPr>
  </w:style>
  <w:style w:type="paragraph" w:customStyle="1" w:styleId="TableHeader">
    <w:name w:val="Table Header"/>
    <w:qFormat/>
    <w:rsid w:val="00337E07"/>
    <w:pPr>
      <w:spacing w:after="0" w:line="240" w:lineRule="auto"/>
    </w:pPr>
    <w:rPr>
      <w:b/>
      <w:color w:val="FFFFFF" w:themeColor="background1"/>
      <w:sz w:val="32"/>
      <w:szCs w:val="32"/>
    </w:rPr>
  </w:style>
  <w:style w:type="paragraph" w:styleId="NoSpacing">
    <w:name w:val="No Spacing"/>
    <w:uiPriority w:val="1"/>
    <w:qFormat/>
    <w:rsid w:val="00822381"/>
    <w:pPr>
      <w:spacing w:after="0" w:line="240" w:lineRule="auto"/>
    </w:pPr>
    <w:rPr>
      <w:sz w:val="20"/>
    </w:rPr>
  </w:style>
  <w:style w:type="paragraph" w:customStyle="1" w:styleId="ContinuousPageBreak">
    <w:name w:val="Continuous Page Break"/>
    <w:qFormat/>
    <w:rsid w:val="007D6E97"/>
    <w:pPr>
      <w:spacing w:after="0" w:line="240" w:lineRule="auto"/>
    </w:pPr>
    <w:rPr>
      <w:color w:val="000000" w:themeColor="text1"/>
      <w:sz w:val="2"/>
      <w:szCs w:val="18"/>
      <w14:textFill>
        <w14:solidFill>
          <w14:schemeClr w14:val="tx1">
            <w14:lumMod w14:val="65000"/>
            <w14:lumOff w14:val="35000"/>
            <w14:lumMod w14:val="50000"/>
            <w14:lumOff w14:val="50000"/>
          </w14:schemeClr>
        </w14:solidFill>
      </w14:textFill>
    </w:rPr>
  </w:style>
  <w:style w:type="paragraph" w:customStyle="1" w:styleId="TableSubheadBlue">
    <w:name w:val="Table Subhead Blue"/>
    <w:basedOn w:val="TableSubhead"/>
    <w:qFormat/>
    <w:rsid w:val="00907C77"/>
    <w:rPr>
      <w:color w:val="1177B8"/>
    </w:rPr>
  </w:style>
  <w:style w:type="paragraph" w:customStyle="1" w:styleId="BasicParagraph">
    <w:name w:val="[Basic Paragraph]"/>
    <w:basedOn w:val="Normal"/>
    <w:uiPriority w:val="99"/>
    <w:rsid w:val="00907C77"/>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sz w:val="24"/>
    </w:rPr>
  </w:style>
  <w:style w:type="paragraph" w:customStyle="1" w:styleId="TableSubheadRed">
    <w:name w:val="Table Subhead Red"/>
    <w:basedOn w:val="TableSubheadBlue"/>
    <w:qFormat/>
    <w:rsid w:val="00BA45E7"/>
    <w:rPr>
      <w:color w:val="BB4518"/>
    </w:rPr>
  </w:style>
  <w:style w:type="character" w:styleId="Hyperlink">
    <w:name w:val="Hyperlink"/>
    <w:basedOn w:val="DefaultParagraphFont"/>
    <w:uiPriority w:val="99"/>
    <w:unhideWhenUsed/>
    <w:rsid w:val="00DE38F7"/>
    <w:rPr>
      <w:color w:val="F49100" w:themeColor="hyperlink"/>
      <w:u w:val="single"/>
    </w:rPr>
  </w:style>
  <w:style w:type="paragraph" w:styleId="BalloonText">
    <w:name w:val="Balloon Text"/>
    <w:basedOn w:val="Normal"/>
    <w:link w:val="BalloonTextChar"/>
    <w:uiPriority w:val="99"/>
    <w:semiHidden/>
    <w:unhideWhenUsed/>
    <w:rsid w:val="00CC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00"/>
    <w:rPr>
      <w:rFonts w:ascii="Tahoma" w:hAnsi="Tahoma" w:cs="Tahoma"/>
      <w:sz w:val="16"/>
      <w:szCs w:val="16"/>
    </w:rPr>
  </w:style>
  <w:style w:type="character" w:customStyle="1" w:styleId="popup">
    <w:name w:val="popup"/>
    <w:basedOn w:val="DefaultParagraphFont"/>
    <w:rsid w:val="00597F1A"/>
  </w:style>
  <w:style w:type="character" w:customStyle="1" w:styleId="apple-converted-space">
    <w:name w:val="apple-converted-space"/>
    <w:basedOn w:val="DefaultParagraphFont"/>
    <w:rsid w:val="00597F1A"/>
  </w:style>
  <w:style w:type="character" w:styleId="Strong">
    <w:name w:val="Strong"/>
    <w:basedOn w:val="DefaultParagraphFont"/>
    <w:uiPriority w:val="22"/>
    <w:qFormat/>
    <w:rsid w:val="009F0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6115">
      <w:bodyDiv w:val="1"/>
      <w:marLeft w:val="0"/>
      <w:marRight w:val="0"/>
      <w:marTop w:val="0"/>
      <w:marBottom w:val="0"/>
      <w:divBdr>
        <w:top w:val="none" w:sz="0" w:space="0" w:color="auto"/>
        <w:left w:val="none" w:sz="0" w:space="0" w:color="auto"/>
        <w:bottom w:val="none" w:sz="0" w:space="0" w:color="auto"/>
        <w:right w:val="none" w:sz="0" w:space="0" w:color="auto"/>
      </w:divBdr>
    </w:div>
    <w:div w:id="16036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bluewaterbaltimore.org/blog/blue-water-baltimore-in-the-news-2016/"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oolkit.witness.org/videoadvocacy/5-key-ingredients-video-advocacy"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philanthropy.com/article/A-Revolution-in-Documentaries/157757" TargetMode="External"/><Relationship Id="rId10" Type="http://schemas.openxmlformats.org/officeDocument/2006/relationships/footnotes" Target="footnotes.xml"/><Relationship Id="rId19" Type="http://schemas.openxmlformats.org/officeDocument/2006/relationships/hyperlink" Target="http://rightquestion.org/microdemocr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C7815D97C2546A425E68296EFC56A" ma:contentTypeVersion="8" ma:contentTypeDescription="Create a new document." ma:contentTypeScope="" ma:versionID="0daf5d0a08d13ad041834efabae38818">
  <xsd:schema xmlns:xsd="http://www.w3.org/2001/XMLSchema" xmlns:xs="http://www.w3.org/2001/XMLSchema" xmlns:p="http://schemas.microsoft.com/office/2006/metadata/properties" xmlns:ns2="d67270ea-2a18-4f38-8887-1f15b38b15d0" targetNamespace="http://schemas.microsoft.com/office/2006/metadata/properties" ma:root="true" ma:fieldsID="e1b7f8e0abee3f9e153ce84ceb069449" ns2:_="">
    <xsd:import namespace="d67270ea-2a18-4f38-8887-1f15b38b1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70ea-2a18-4f38-8887-1f15b38b1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338E7B-DD83-4B38-9041-4E2315ED28C1}">
  <ds:schemaRefs>
    <ds:schemaRef ds:uri="http://schemas.microsoft.com/sharepoint/v3/contenttype/forms"/>
  </ds:schemaRefs>
</ds:datastoreItem>
</file>

<file path=customXml/itemProps2.xml><?xml version="1.0" encoding="utf-8"?>
<ds:datastoreItem xmlns:ds="http://schemas.openxmlformats.org/officeDocument/2006/customXml" ds:itemID="{D6737690-6CA4-440A-BFE7-5BF825A42D10}">
  <ds:schemaRefs>
    <ds:schemaRef ds:uri="4500636b-afdb-4fce-ab0d-a95940adc981"/>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795486cb-8bd4-4ab6-bd88-d42bd29bc6c9"/>
    <ds:schemaRef ds:uri="http://www.w3.org/XML/1998/namespace"/>
  </ds:schemaRefs>
</ds:datastoreItem>
</file>

<file path=customXml/itemProps3.xml><?xml version="1.0" encoding="utf-8"?>
<ds:datastoreItem xmlns:ds="http://schemas.openxmlformats.org/officeDocument/2006/customXml" ds:itemID="{EE44F22D-E2A9-4BFF-9A77-061405A67F12}"/>
</file>

<file path=customXml/itemProps4.xml><?xml version="1.0" encoding="utf-8"?>
<ds:datastoreItem xmlns:ds="http://schemas.openxmlformats.org/officeDocument/2006/customXml" ds:itemID="{191A0182-9127-4F5F-86F0-09FCABEA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Chesapeake Bay Foundation</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Dykes</dc:creator>
  <cp:keywords/>
  <dc:description/>
  <cp:lastModifiedBy>Administrator</cp:lastModifiedBy>
  <cp:revision>12</cp:revision>
  <dcterms:created xsi:type="dcterms:W3CDTF">2016-08-31T01:46:00Z</dcterms:created>
  <dcterms:modified xsi:type="dcterms:W3CDTF">2016-09-01T12:57:00Z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0x010100840C7815D97C2546A425E68296EFC56A</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