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811"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top w:w="43" w:type="dxa"/>
          <w:left w:w="43" w:type="dxa"/>
          <w:bottom w:w="43" w:type="dxa"/>
          <w:right w:w="43" w:type="dxa"/>
        </w:tblCellMar>
        <w:tblLook w:val="0600" w:firstRow="0" w:lastRow="0" w:firstColumn="0" w:lastColumn="0" w:noHBand="1" w:noVBand="1"/>
      </w:tblPr>
      <w:tblGrid>
        <w:gridCol w:w="2691"/>
        <w:gridCol w:w="6120"/>
      </w:tblGrid>
      <w:tr w:rsidR="00BA45E7" w14:paraId="6D246FF9" w14:textId="6BE5517B" w:rsidTr="007D6E97">
        <w:trPr>
          <w:trHeight w:val="20"/>
        </w:trPr>
        <w:tc>
          <w:tcPr>
            <w:tcW w:w="2691" w:type="dxa"/>
            <w:shd w:val="clear" w:color="auto" w:fill="E8D4A3"/>
            <w:vAlign w:val="center"/>
          </w:tcPr>
          <w:p w14:paraId="515CB8A5" w14:textId="77777777" w:rsidR="00BA45E7" w:rsidRPr="00EB02F2" w:rsidRDefault="00BA45E7" w:rsidP="007D6E97">
            <w:pPr>
              <w:spacing w:after="0" w:line="270" w:lineRule="exact"/>
              <w:rPr>
                <w:sz w:val="22"/>
                <w:szCs w:val="22"/>
              </w:rPr>
            </w:pPr>
            <w:bookmarkStart w:id="0" w:name="_GoBack"/>
            <w:bookmarkEnd w:id="0"/>
            <w:r w:rsidRPr="00EB02F2">
              <w:rPr>
                <w:sz w:val="22"/>
                <w:szCs w:val="22"/>
              </w:rPr>
              <w:t>Title</w:t>
            </w:r>
          </w:p>
        </w:tc>
        <w:tc>
          <w:tcPr>
            <w:tcW w:w="6120" w:type="dxa"/>
            <w:shd w:val="clear" w:color="auto" w:fill="EEE1BC"/>
            <w:vAlign w:val="center"/>
          </w:tcPr>
          <w:p w14:paraId="5773D2BE" w14:textId="4566EE87" w:rsidR="00BA45E7" w:rsidRPr="007D6E97" w:rsidRDefault="00674D84" w:rsidP="007D6E97">
            <w:pPr>
              <w:spacing w:after="0" w:line="270" w:lineRule="exact"/>
              <w:rPr>
                <w:szCs w:val="20"/>
              </w:rPr>
            </w:pPr>
            <w:r>
              <w:rPr>
                <w:szCs w:val="20"/>
              </w:rPr>
              <w:t xml:space="preserve">An Investigative Study On The Types Of Chemicals And Their Concentration Levels </w:t>
            </w:r>
            <w:r w:rsidR="002D55C3">
              <w:rPr>
                <w:szCs w:val="20"/>
              </w:rPr>
              <w:t>That</w:t>
            </w:r>
            <w:r>
              <w:rPr>
                <w:szCs w:val="20"/>
              </w:rPr>
              <w:t xml:space="preserve"> Have Negative</w:t>
            </w:r>
            <w:r w:rsidR="002D55C3">
              <w:rPr>
                <w:szCs w:val="20"/>
              </w:rPr>
              <w:t xml:space="preserve"> </w:t>
            </w:r>
            <w:r>
              <w:rPr>
                <w:szCs w:val="20"/>
              </w:rPr>
              <w:t>Impacts On The Chesapeake Bay</w:t>
            </w:r>
            <w:r w:rsidR="002D55C3">
              <w:rPr>
                <w:szCs w:val="20"/>
              </w:rPr>
              <w:t xml:space="preserve"> Water Quality</w:t>
            </w:r>
          </w:p>
        </w:tc>
      </w:tr>
      <w:tr w:rsidR="00BA45E7" w14:paraId="5C9EFEEE" w14:textId="1168B4FE" w:rsidTr="007D6E97">
        <w:trPr>
          <w:trHeight w:val="20"/>
        </w:trPr>
        <w:tc>
          <w:tcPr>
            <w:tcW w:w="2691" w:type="dxa"/>
            <w:shd w:val="clear" w:color="auto" w:fill="E8D4A3"/>
            <w:vAlign w:val="center"/>
          </w:tcPr>
          <w:p w14:paraId="29E8A216" w14:textId="77777777" w:rsidR="00BA45E7" w:rsidRPr="00EB02F2" w:rsidRDefault="00BA45E7" w:rsidP="007D6E97">
            <w:pPr>
              <w:spacing w:after="0" w:line="270" w:lineRule="exact"/>
              <w:rPr>
                <w:sz w:val="22"/>
                <w:szCs w:val="22"/>
              </w:rPr>
            </w:pPr>
            <w:r w:rsidRPr="00EB02F2">
              <w:rPr>
                <w:sz w:val="22"/>
                <w:szCs w:val="22"/>
              </w:rPr>
              <w:t>Author</w:t>
            </w:r>
          </w:p>
        </w:tc>
        <w:tc>
          <w:tcPr>
            <w:tcW w:w="6120" w:type="dxa"/>
            <w:shd w:val="clear" w:color="auto" w:fill="EEE1BC"/>
            <w:vAlign w:val="center"/>
          </w:tcPr>
          <w:p w14:paraId="78F43250" w14:textId="13DB8A08" w:rsidR="00BA45E7" w:rsidRPr="007D6E97" w:rsidRDefault="00902B14" w:rsidP="007D6E97">
            <w:pPr>
              <w:spacing w:after="0" w:line="270" w:lineRule="exact"/>
              <w:rPr>
                <w:szCs w:val="20"/>
              </w:rPr>
            </w:pPr>
            <w:r>
              <w:rPr>
                <w:szCs w:val="20"/>
              </w:rPr>
              <w:t xml:space="preserve">Jasmin </w:t>
            </w:r>
            <w:proofErr w:type="spellStart"/>
            <w:r>
              <w:rPr>
                <w:szCs w:val="20"/>
              </w:rPr>
              <w:t>Caligner</w:t>
            </w:r>
            <w:proofErr w:type="spellEnd"/>
            <w:r>
              <w:rPr>
                <w:szCs w:val="20"/>
              </w:rPr>
              <w:t xml:space="preserve"> Castillo</w:t>
            </w:r>
          </w:p>
        </w:tc>
      </w:tr>
      <w:tr w:rsidR="00BA45E7" w14:paraId="4F29B56C" w14:textId="4B3B1030" w:rsidTr="007D6E97">
        <w:trPr>
          <w:trHeight w:val="20"/>
        </w:trPr>
        <w:tc>
          <w:tcPr>
            <w:tcW w:w="2691" w:type="dxa"/>
            <w:shd w:val="clear" w:color="auto" w:fill="E8D4A3"/>
            <w:vAlign w:val="center"/>
          </w:tcPr>
          <w:p w14:paraId="5AA6E19A" w14:textId="77777777" w:rsidR="00BA45E7" w:rsidRPr="00EB02F2" w:rsidRDefault="00BA45E7" w:rsidP="007D6E97">
            <w:pPr>
              <w:spacing w:after="0" w:line="270" w:lineRule="exact"/>
              <w:rPr>
                <w:sz w:val="22"/>
                <w:szCs w:val="22"/>
              </w:rPr>
            </w:pPr>
            <w:r w:rsidRPr="00EB02F2">
              <w:rPr>
                <w:sz w:val="22"/>
                <w:szCs w:val="22"/>
              </w:rPr>
              <w:t>School, District</w:t>
            </w:r>
          </w:p>
        </w:tc>
        <w:tc>
          <w:tcPr>
            <w:tcW w:w="6120" w:type="dxa"/>
            <w:shd w:val="clear" w:color="auto" w:fill="EEE1BC"/>
            <w:vAlign w:val="center"/>
          </w:tcPr>
          <w:p w14:paraId="33E8D549" w14:textId="5A6A573A" w:rsidR="00BA45E7" w:rsidRPr="007D6E97" w:rsidRDefault="00902B14" w:rsidP="007D6E97">
            <w:pPr>
              <w:spacing w:after="0" w:line="270" w:lineRule="exact"/>
              <w:rPr>
                <w:szCs w:val="20"/>
              </w:rPr>
            </w:pPr>
            <w:r>
              <w:rPr>
                <w:szCs w:val="20"/>
              </w:rPr>
              <w:t>Baltimore Polytechnic Institute</w:t>
            </w:r>
            <w:r w:rsidR="00260943">
              <w:rPr>
                <w:szCs w:val="20"/>
              </w:rPr>
              <w:t>, Baltimore City Public Schools</w:t>
            </w:r>
          </w:p>
        </w:tc>
      </w:tr>
      <w:tr w:rsidR="00BA45E7" w14:paraId="44A7C62A" w14:textId="064B0ED1" w:rsidTr="007D6E97">
        <w:trPr>
          <w:trHeight w:val="20"/>
        </w:trPr>
        <w:tc>
          <w:tcPr>
            <w:tcW w:w="2691" w:type="dxa"/>
            <w:shd w:val="clear" w:color="auto" w:fill="E8D4A3"/>
            <w:vAlign w:val="center"/>
          </w:tcPr>
          <w:p w14:paraId="0E21E055" w14:textId="77777777" w:rsidR="00BA45E7" w:rsidRPr="00EB02F2" w:rsidRDefault="00BA45E7" w:rsidP="007D6E97">
            <w:pPr>
              <w:spacing w:after="0" w:line="270" w:lineRule="exact"/>
              <w:rPr>
                <w:sz w:val="22"/>
                <w:szCs w:val="22"/>
              </w:rPr>
            </w:pPr>
            <w:r w:rsidRPr="00EB02F2">
              <w:rPr>
                <w:sz w:val="22"/>
                <w:szCs w:val="22"/>
              </w:rPr>
              <w:t>Audience (grade, course)</w:t>
            </w:r>
          </w:p>
        </w:tc>
        <w:tc>
          <w:tcPr>
            <w:tcW w:w="6120" w:type="dxa"/>
            <w:shd w:val="clear" w:color="auto" w:fill="EEE1BC"/>
            <w:vAlign w:val="center"/>
          </w:tcPr>
          <w:p w14:paraId="08840B5F" w14:textId="3CA12443" w:rsidR="00BA45E7" w:rsidRPr="007D6E97" w:rsidRDefault="00902B14" w:rsidP="007D6E97">
            <w:pPr>
              <w:spacing w:after="0" w:line="270" w:lineRule="exact"/>
              <w:rPr>
                <w:szCs w:val="20"/>
              </w:rPr>
            </w:pPr>
            <w:r>
              <w:rPr>
                <w:szCs w:val="20"/>
              </w:rPr>
              <w:t>10</w:t>
            </w:r>
            <w:r w:rsidRPr="00902B14">
              <w:rPr>
                <w:szCs w:val="20"/>
                <w:vertAlign w:val="superscript"/>
              </w:rPr>
              <w:t>th</w:t>
            </w:r>
            <w:r>
              <w:rPr>
                <w:szCs w:val="20"/>
              </w:rPr>
              <w:t>-12</w:t>
            </w:r>
            <w:r w:rsidRPr="00902B14">
              <w:rPr>
                <w:szCs w:val="20"/>
                <w:vertAlign w:val="superscript"/>
              </w:rPr>
              <w:t>th</w:t>
            </w:r>
            <w:r>
              <w:rPr>
                <w:szCs w:val="20"/>
              </w:rPr>
              <w:t xml:space="preserve"> Grade</w:t>
            </w:r>
            <w:r w:rsidR="00260943">
              <w:rPr>
                <w:szCs w:val="20"/>
              </w:rPr>
              <w:t xml:space="preserve"> Levels</w:t>
            </w:r>
            <w:r>
              <w:rPr>
                <w:szCs w:val="20"/>
              </w:rPr>
              <w:t>, Chemistry 1</w:t>
            </w:r>
          </w:p>
        </w:tc>
      </w:tr>
    </w:tbl>
    <w:p w14:paraId="736A1651" w14:textId="77777777" w:rsidR="00EB02F2" w:rsidRDefault="00EB02F2" w:rsidP="00EB02F2">
      <w:pPr>
        <w:pStyle w:val="ContinuousPageBreak"/>
        <w:sectPr w:rsidR="00EB02F2" w:rsidSect="00907C77">
          <w:headerReference w:type="default" r:id="rId11"/>
          <w:footerReference w:type="default" r:id="rId12"/>
          <w:type w:val="continuous"/>
          <w:pgSz w:w="12240" w:h="15840"/>
          <w:pgMar w:top="2030" w:right="907" w:bottom="907" w:left="2534" w:header="720" w:footer="547" w:gutter="0"/>
          <w:cols w:space="720"/>
          <w:formProt w:val="0"/>
          <w:docGrid w:linePitch="360"/>
        </w:sectPr>
      </w:pPr>
    </w:p>
    <w:p w14:paraId="11AF5C9F" w14:textId="77777777" w:rsidR="00EB02F2" w:rsidRPr="00EB02F2" w:rsidRDefault="00EB02F2" w:rsidP="00EB02F2">
      <w:pPr>
        <w:pStyle w:val="NoSpacing"/>
        <w:sectPr w:rsidR="00EB02F2" w:rsidRPr="00EB02F2" w:rsidSect="00907C77">
          <w:type w:val="continuous"/>
          <w:pgSz w:w="12240" w:h="15840"/>
          <w:pgMar w:top="2030" w:right="907" w:bottom="907" w:left="2534" w:header="720" w:footer="547" w:gutter="0"/>
          <w:cols w:space="720"/>
          <w:formProt w:val="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72" w:type="dxa"/>
          <w:bottom w:w="72" w:type="dxa"/>
          <w:right w:w="72" w:type="dxa"/>
        </w:tblCellMar>
        <w:tblLook w:val="04A0" w:firstRow="1" w:lastRow="0" w:firstColumn="1" w:lastColumn="0" w:noHBand="0" w:noVBand="1"/>
      </w:tblPr>
      <w:tblGrid>
        <w:gridCol w:w="8789"/>
      </w:tblGrid>
      <w:tr w:rsidR="00341D7C" w14:paraId="6192D63C" w14:textId="77777777" w:rsidTr="00687078">
        <w:tc>
          <w:tcPr>
            <w:tcW w:w="8789" w:type="dxa"/>
            <w:tcBorders>
              <w:bottom w:val="single" w:sz="4" w:space="0" w:color="BCBEC0"/>
            </w:tcBorders>
            <w:shd w:val="clear" w:color="auto" w:fill="509E41"/>
            <w:vAlign w:val="center"/>
          </w:tcPr>
          <w:p w14:paraId="0F80F710" w14:textId="77777777" w:rsidR="00341D7C" w:rsidRPr="008F3424" w:rsidRDefault="00341D7C" w:rsidP="00337E07">
            <w:pPr>
              <w:pStyle w:val="TableHeader"/>
            </w:pPr>
            <w:r w:rsidRPr="008F3424">
              <w:t>Curriculum Anchor</w:t>
            </w:r>
          </w:p>
        </w:tc>
      </w:tr>
      <w:tr w:rsidR="00341D7C" w14:paraId="3AA35651" w14:textId="77777777" w:rsidTr="00687078">
        <w:trPr>
          <w:trHeight w:val="20"/>
        </w:trPr>
        <w:tc>
          <w:tcPr>
            <w:tcW w:w="8789" w:type="dxa"/>
            <w:tcBorders>
              <w:bottom w:val="nil"/>
            </w:tcBorders>
            <w:shd w:val="clear" w:color="auto" w:fill="FFFFFF" w:themeFill="background1"/>
          </w:tcPr>
          <w:p w14:paraId="5931A931" w14:textId="77777777" w:rsidR="00341D7C" w:rsidRPr="008F3424" w:rsidRDefault="00341D7C" w:rsidP="008F3424">
            <w:pPr>
              <w:pStyle w:val="TableSubhead"/>
            </w:pPr>
            <w:r w:rsidRPr="008F3424">
              <w:t>Learning Objectives and Curriculum Connection</w:t>
            </w:r>
          </w:p>
          <w:p w14:paraId="61349E22" w14:textId="77777777" w:rsidR="00F876A5" w:rsidRPr="00F876A5" w:rsidRDefault="00341D7C" w:rsidP="00822381">
            <w:pPr>
              <w:pStyle w:val="TableInstructions"/>
            </w:pPr>
            <w:r w:rsidRPr="008F3424">
              <w:t>Curriculum indicators, performance expectations, and/or learning objectives.</w:t>
            </w:r>
          </w:p>
        </w:tc>
      </w:tr>
    </w:tbl>
    <w:p w14:paraId="273344B5" w14:textId="77777777" w:rsidR="00822381" w:rsidRPr="00822381" w:rsidRDefault="00822381" w:rsidP="00687078">
      <w:pPr>
        <w:pStyle w:val="ContinuousPageBreak"/>
        <w:sectPr w:rsidR="00822381" w:rsidRPr="00822381" w:rsidSect="00907C77">
          <w:type w:val="continuous"/>
          <w:pgSz w:w="12240" w:h="15840"/>
          <w:pgMar w:top="2030" w:right="907" w:bottom="907" w:left="2534" w:header="720" w:footer="547" w:gutter="0"/>
          <w:cols w:space="72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left w:w="72" w:type="dxa"/>
          <w:bottom w:w="72" w:type="dxa"/>
          <w:right w:w="72" w:type="dxa"/>
        </w:tblCellMar>
        <w:tblLook w:val="04A0" w:firstRow="1" w:lastRow="0" w:firstColumn="1" w:lastColumn="0" w:noHBand="0" w:noVBand="1"/>
      </w:tblPr>
      <w:tblGrid>
        <w:gridCol w:w="8789"/>
      </w:tblGrid>
      <w:tr w:rsidR="00822381" w14:paraId="4233677D" w14:textId="77777777" w:rsidTr="000377BC">
        <w:trPr>
          <w:trHeight w:val="2160"/>
        </w:trPr>
        <w:tc>
          <w:tcPr>
            <w:tcW w:w="8789" w:type="dxa"/>
            <w:tcBorders>
              <w:top w:val="nil"/>
            </w:tcBorders>
            <w:shd w:val="clear" w:color="auto" w:fill="FFFFFF" w:themeFill="background1"/>
          </w:tcPr>
          <w:p w14:paraId="7EF70AE8" w14:textId="746903B0" w:rsidR="00822381" w:rsidRDefault="00674D84" w:rsidP="000377BC">
            <w:r>
              <w:t>*Curriculum Alignment:  NGSS</w:t>
            </w:r>
          </w:p>
          <w:p w14:paraId="542997C0" w14:textId="77777777" w:rsidR="00674D84" w:rsidRDefault="00674D84" w:rsidP="00674D84">
            <w:pPr>
              <w:pStyle w:val="ListParagraph"/>
              <w:numPr>
                <w:ilvl w:val="0"/>
                <w:numId w:val="4"/>
              </w:numPr>
            </w:pPr>
            <w:r>
              <w:t>HS-PS1-5.</w:t>
            </w:r>
          </w:p>
          <w:p w14:paraId="10DD996D" w14:textId="77777777" w:rsidR="00674D84" w:rsidRDefault="00674D84" w:rsidP="00674D84">
            <w:pPr>
              <w:pStyle w:val="ListParagraph"/>
              <w:numPr>
                <w:ilvl w:val="0"/>
                <w:numId w:val="4"/>
              </w:numPr>
            </w:pPr>
            <w:r>
              <w:t>Apply scientific principles and evidence to provide an explanation about the effects of changing the temperature or concentration of the reacting particles on the rate at which a reaction occurs</w:t>
            </w:r>
            <w:proofErr w:type="gramStart"/>
            <w:r>
              <w:t>.[</w:t>
            </w:r>
            <w:proofErr w:type="gramEnd"/>
            <w:r>
              <w:t>Clarification Statement: Emphasis is on student reasoning that focuses on the number and energy of collisions between molecules.] [Assessment Boundary: Assessment is limited to simple reactions in which there are only two reactants; evidence from temperature, concentration, and rate data; and qualitative relationships between rate and temperature.]</w:t>
            </w:r>
          </w:p>
          <w:p w14:paraId="458E2C3C" w14:textId="7BBF5F4F" w:rsidR="00674D84" w:rsidRPr="00674D84" w:rsidRDefault="00674D84" w:rsidP="00674D84">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w:t>
            </w:r>
            <w:r w:rsidRPr="00674D84">
              <w:rPr>
                <w:rFonts w:ascii="Helvetica" w:eastAsia="Times New Roman" w:hAnsi="Helvetica" w:cs="Helvetica"/>
                <w:color w:val="333333"/>
                <w:sz w:val="21"/>
                <w:szCs w:val="21"/>
              </w:rPr>
              <w:t xml:space="preserve">Common Core State Standards Connections: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4"/>
              <w:gridCol w:w="7621"/>
            </w:tblGrid>
            <w:tr w:rsidR="00674D84" w:rsidRPr="00674D84" w14:paraId="1917AF00" w14:textId="77777777">
              <w:trPr>
                <w:tblCellSpacing w:w="15" w:type="dxa"/>
              </w:trPr>
              <w:tc>
                <w:tcPr>
                  <w:tcW w:w="0" w:type="auto"/>
                  <w:gridSpan w:val="2"/>
                  <w:shd w:val="clear" w:color="auto" w:fill="auto"/>
                  <w:tcMar>
                    <w:top w:w="0" w:type="dxa"/>
                    <w:left w:w="0" w:type="dxa"/>
                    <w:bottom w:w="0" w:type="dxa"/>
                    <w:right w:w="0" w:type="dxa"/>
                  </w:tcMar>
                  <w:vAlign w:val="center"/>
                  <w:hideMark/>
                </w:tcPr>
                <w:p w14:paraId="7A43E0E5" w14:textId="77777777" w:rsidR="00674D84" w:rsidRPr="00674D84" w:rsidRDefault="00674D84" w:rsidP="00674D84">
                  <w:pPr>
                    <w:pStyle w:val="ListParagraph"/>
                    <w:numPr>
                      <w:ilvl w:val="0"/>
                      <w:numId w:val="5"/>
                    </w:numPr>
                    <w:spacing w:after="0" w:line="240" w:lineRule="auto"/>
                    <w:rPr>
                      <w:rFonts w:ascii="Helvetica" w:eastAsia="Times New Roman" w:hAnsi="Helvetica" w:cs="Helvetica"/>
                      <w:color w:val="333333"/>
                      <w:sz w:val="21"/>
                      <w:szCs w:val="21"/>
                    </w:rPr>
                  </w:pPr>
                  <w:r w:rsidRPr="00674D84">
                    <w:rPr>
                      <w:rFonts w:ascii="Helvetica" w:eastAsia="Times New Roman" w:hAnsi="Helvetica" w:cs="Helvetica"/>
                      <w:color w:val="333333"/>
                      <w:sz w:val="21"/>
                      <w:szCs w:val="21"/>
                    </w:rPr>
                    <w:t xml:space="preserve">ELA/Literacy - </w:t>
                  </w:r>
                </w:p>
              </w:tc>
            </w:tr>
            <w:tr w:rsidR="00674D84" w:rsidRPr="00674D84" w14:paraId="4D35FDF9" w14:textId="77777777">
              <w:trPr>
                <w:tblCellSpacing w:w="15" w:type="dxa"/>
              </w:trPr>
              <w:tc>
                <w:tcPr>
                  <w:tcW w:w="0" w:type="auto"/>
                  <w:shd w:val="clear" w:color="auto" w:fill="auto"/>
                  <w:tcMar>
                    <w:top w:w="0" w:type="dxa"/>
                    <w:left w:w="0" w:type="dxa"/>
                    <w:bottom w:w="0" w:type="dxa"/>
                    <w:right w:w="0" w:type="dxa"/>
                  </w:tcMar>
                  <w:vAlign w:val="center"/>
                  <w:hideMark/>
                </w:tcPr>
                <w:p w14:paraId="3CA14594" w14:textId="77777777" w:rsidR="00674D84" w:rsidRPr="00674D84" w:rsidRDefault="008634D7" w:rsidP="00674D84">
                  <w:pPr>
                    <w:spacing w:after="0" w:line="240" w:lineRule="auto"/>
                    <w:rPr>
                      <w:rFonts w:ascii="Helvetica" w:eastAsia="Times New Roman" w:hAnsi="Helvetica" w:cs="Helvetica"/>
                      <w:b/>
                      <w:bCs/>
                      <w:color w:val="333333"/>
                      <w:sz w:val="21"/>
                      <w:szCs w:val="21"/>
                    </w:rPr>
                  </w:pPr>
                  <w:hyperlink r:id="rId13" w:history="1">
                    <w:r w:rsidR="00674D84" w:rsidRPr="00674D84">
                      <w:rPr>
                        <w:rFonts w:ascii="Helvetica" w:eastAsia="Times New Roman" w:hAnsi="Helvetica" w:cs="Helvetica"/>
                        <w:b/>
                        <w:bCs/>
                        <w:color w:val="303996"/>
                        <w:sz w:val="21"/>
                        <w:szCs w:val="21"/>
                      </w:rPr>
                      <w:t>RST.11-12.1</w:t>
                    </w:r>
                  </w:hyperlink>
                </w:p>
              </w:tc>
              <w:tc>
                <w:tcPr>
                  <w:tcW w:w="0" w:type="auto"/>
                  <w:shd w:val="clear" w:color="auto" w:fill="auto"/>
                  <w:tcMar>
                    <w:top w:w="0" w:type="dxa"/>
                    <w:left w:w="0" w:type="dxa"/>
                    <w:bottom w:w="0" w:type="dxa"/>
                    <w:right w:w="0" w:type="dxa"/>
                  </w:tcMar>
                  <w:vAlign w:val="center"/>
                  <w:hideMark/>
                </w:tcPr>
                <w:p w14:paraId="11F7098C" w14:textId="77777777" w:rsidR="00674D84" w:rsidRPr="00674D84" w:rsidRDefault="008634D7" w:rsidP="00674D84">
                  <w:pPr>
                    <w:spacing w:after="0" w:line="240" w:lineRule="auto"/>
                    <w:rPr>
                      <w:rFonts w:ascii="Helvetica" w:eastAsia="Times New Roman" w:hAnsi="Helvetica" w:cs="Helvetica"/>
                      <w:color w:val="333333"/>
                      <w:sz w:val="21"/>
                      <w:szCs w:val="21"/>
                    </w:rPr>
                  </w:pPr>
                  <w:hyperlink r:id="rId14" w:history="1">
                    <w:r w:rsidR="00674D84" w:rsidRPr="00674D84">
                      <w:rPr>
                        <w:rFonts w:ascii="Helvetica" w:eastAsia="Times New Roman" w:hAnsi="Helvetica" w:cs="Helvetica"/>
                        <w:color w:val="303996"/>
                        <w:sz w:val="21"/>
                        <w:szCs w:val="21"/>
                      </w:rPr>
                      <w:t xml:space="preserve">Cite specific textual evidence to support analysis of science and technical texts, attending to important distinctions the author makes and to any gaps or inconsistencies in the account. </w:t>
                    </w:r>
                  </w:hyperlink>
                  <w:r w:rsidR="00674D84" w:rsidRPr="00674D84">
                    <w:rPr>
                      <w:rFonts w:ascii="Helvetica" w:eastAsia="Times New Roman" w:hAnsi="Helvetica" w:cs="Helvetica"/>
                      <w:color w:val="333333"/>
                      <w:sz w:val="21"/>
                      <w:szCs w:val="21"/>
                    </w:rPr>
                    <w:t>(HS-PS1-5)</w:t>
                  </w:r>
                </w:p>
              </w:tc>
            </w:tr>
            <w:tr w:rsidR="00674D84" w:rsidRPr="00674D84" w14:paraId="6A8CA912" w14:textId="77777777">
              <w:trPr>
                <w:tblCellSpacing w:w="15" w:type="dxa"/>
              </w:trPr>
              <w:tc>
                <w:tcPr>
                  <w:tcW w:w="0" w:type="auto"/>
                  <w:shd w:val="clear" w:color="auto" w:fill="auto"/>
                  <w:tcMar>
                    <w:top w:w="0" w:type="dxa"/>
                    <w:left w:w="0" w:type="dxa"/>
                    <w:bottom w:w="0" w:type="dxa"/>
                    <w:right w:w="0" w:type="dxa"/>
                  </w:tcMar>
                  <w:vAlign w:val="center"/>
                  <w:hideMark/>
                </w:tcPr>
                <w:p w14:paraId="2B5D298D" w14:textId="77777777" w:rsidR="00674D84" w:rsidRPr="00674D84" w:rsidRDefault="008634D7" w:rsidP="00674D84">
                  <w:pPr>
                    <w:spacing w:after="0" w:line="240" w:lineRule="auto"/>
                    <w:rPr>
                      <w:rFonts w:ascii="Helvetica" w:eastAsia="Times New Roman" w:hAnsi="Helvetica" w:cs="Helvetica"/>
                      <w:b/>
                      <w:bCs/>
                      <w:color w:val="333333"/>
                      <w:sz w:val="21"/>
                      <w:szCs w:val="21"/>
                    </w:rPr>
                  </w:pPr>
                  <w:hyperlink r:id="rId15" w:history="1">
                    <w:r w:rsidR="00674D84" w:rsidRPr="00674D84">
                      <w:rPr>
                        <w:rFonts w:ascii="Helvetica" w:eastAsia="Times New Roman" w:hAnsi="Helvetica" w:cs="Helvetica"/>
                        <w:b/>
                        <w:bCs/>
                        <w:color w:val="303996"/>
                        <w:sz w:val="21"/>
                        <w:szCs w:val="21"/>
                      </w:rPr>
                      <w:t>WHST.9-12.2</w:t>
                    </w:r>
                  </w:hyperlink>
                </w:p>
              </w:tc>
              <w:tc>
                <w:tcPr>
                  <w:tcW w:w="0" w:type="auto"/>
                  <w:shd w:val="clear" w:color="auto" w:fill="auto"/>
                  <w:tcMar>
                    <w:top w:w="0" w:type="dxa"/>
                    <w:left w:w="0" w:type="dxa"/>
                    <w:bottom w:w="0" w:type="dxa"/>
                    <w:right w:w="0" w:type="dxa"/>
                  </w:tcMar>
                  <w:vAlign w:val="center"/>
                  <w:hideMark/>
                </w:tcPr>
                <w:p w14:paraId="300FD5DF" w14:textId="77777777" w:rsidR="00674D84" w:rsidRPr="00674D84" w:rsidRDefault="008634D7" w:rsidP="00674D84">
                  <w:pPr>
                    <w:spacing w:after="0" w:line="240" w:lineRule="auto"/>
                    <w:rPr>
                      <w:rFonts w:ascii="Helvetica" w:eastAsia="Times New Roman" w:hAnsi="Helvetica" w:cs="Helvetica"/>
                      <w:color w:val="333333"/>
                      <w:sz w:val="21"/>
                      <w:szCs w:val="21"/>
                    </w:rPr>
                  </w:pPr>
                  <w:hyperlink r:id="rId16" w:history="1">
                    <w:r w:rsidR="00674D84" w:rsidRPr="00674D84">
                      <w:rPr>
                        <w:rFonts w:ascii="Helvetica" w:eastAsia="Times New Roman" w:hAnsi="Helvetica" w:cs="Helvetica"/>
                        <w:color w:val="303996"/>
                        <w:sz w:val="21"/>
                        <w:szCs w:val="21"/>
                      </w:rPr>
                      <w:t xml:space="preserve">Write informative/explanatory texts, including the narration of historical events, scientific procedures/ experiments, or technical processes. </w:t>
                    </w:r>
                  </w:hyperlink>
                  <w:r w:rsidR="00674D84" w:rsidRPr="00674D84">
                    <w:rPr>
                      <w:rFonts w:ascii="Helvetica" w:eastAsia="Times New Roman" w:hAnsi="Helvetica" w:cs="Helvetica"/>
                      <w:i/>
                      <w:iCs/>
                      <w:color w:val="333333"/>
                      <w:sz w:val="21"/>
                      <w:szCs w:val="21"/>
                    </w:rPr>
                    <w:t>(HS-PS1-5)</w:t>
                  </w:r>
                </w:p>
              </w:tc>
            </w:tr>
            <w:tr w:rsidR="00674D84" w:rsidRPr="00674D84" w14:paraId="5A2E8056" w14:textId="77777777">
              <w:trPr>
                <w:tblCellSpacing w:w="15" w:type="dxa"/>
              </w:trPr>
              <w:tc>
                <w:tcPr>
                  <w:tcW w:w="0" w:type="auto"/>
                  <w:gridSpan w:val="2"/>
                  <w:shd w:val="clear" w:color="auto" w:fill="auto"/>
                  <w:tcMar>
                    <w:top w:w="0" w:type="dxa"/>
                    <w:left w:w="0" w:type="dxa"/>
                    <w:bottom w:w="0" w:type="dxa"/>
                    <w:right w:w="0" w:type="dxa"/>
                  </w:tcMar>
                  <w:vAlign w:val="center"/>
                  <w:hideMark/>
                </w:tcPr>
                <w:p w14:paraId="313F084F" w14:textId="77777777" w:rsidR="00674D84" w:rsidRPr="00674D84" w:rsidRDefault="00674D84" w:rsidP="00674D84">
                  <w:pPr>
                    <w:pStyle w:val="ListParagraph"/>
                    <w:numPr>
                      <w:ilvl w:val="0"/>
                      <w:numId w:val="5"/>
                    </w:numPr>
                    <w:spacing w:after="0" w:line="240" w:lineRule="auto"/>
                    <w:rPr>
                      <w:rFonts w:ascii="Helvetica" w:eastAsia="Times New Roman" w:hAnsi="Helvetica" w:cs="Helvetica"/>
                      <w:color w:val="333333"/>
                      <w:sz w:val="21"/>
                      <w:szCs w:val="21"/>
                    </w:rPr>
                  </w:pPr>
                  <w:r w:rsidRPr="00674D84">
                    <w:rPr>
                      <w:rFonts w:ascii="Helvetica" w:eastAsia="Times New Roman" w:hAnsi="Helvetica" w:cs="Helvetica"/>
                      <w:color w:val="333333"/>
                      <w:sz w:val="21"/>
                      <w:szCs w:val="21"/>
                    </w:rPr>
                    <w:t xml:space="preserve">Mathematics - </w:t>
                  </w:r>
                </w:p>
              </w:tc>
            </w:tr>
            <w:tr w:rsidR="00674D84" w:rsidRPr="00674D84" w14:paraId="08B6D4CE" w14:textId="77777777">
              <w:trPr>
                <w:tblCellSpacing w:w="15" w:type="dxa"/>
              </w:trPr>
              <w:tc>
                <w:tcPr>
                  <w:tcW w:w="0" w:type="auto"/>
                  <w:shd w:val="clear" w:color="auto" w:fill="auto"/>
                  <w:tcMar>
                    <w:top w:w="0" w:type="dxa"/>
                    <w:left w:w="0" w:type="dxa"/>
                    <w:bottom w:w="0" w:type="dxa"/>
                    <w:right w:w="0" w:type="dxa"/>
                  </w:tcMar>
                  <w:vAlign w:val="center"/>
                  <w:hideMark/>
                </w:tcPr>
                <w:p w14:paraId="44FE4194" w14:textId="77777777" w:rsidR="00674D84" w:rsidRPr="00674D84" w:rsidRDefault="008634D7" w:rsidP="00674D84">
                  <w:pPr>
                    <w:spacing w:after="0" w:line="240" w:lineRule="auto"/>
                    <w:rPr>
                      <w:rFonts w:ascii="Helvetica" w:eastAsia="Times New Roman" w:hAnsi="Helvetica" w:cs="Helvetica"/>
                      <w:b/>
                      <w:bCs/>
                      <w:color w:val="333333"/>
                      <w:sz w:val="21"/>
                      <w:szCs w:val="21"/>
                    </w:rPr>
                  </w:pPr>
                  <w:hyperlink r:id="rId17" w:history="1">
                    <w:r w:rsidR="00674D84" w:rsidRPr="00674D84">
                      <w:rPr>
                        <w:rFonts w:ascii="Helvetica" w:eastAsia="Times New Roman" w:hAnsi="Helvetica" w:cs="Helvetica"/>
                        <w:b/>
                        <w:bCs/>
                        <w:color w:val="303996"/>
                        <w:sz w:val="21"/>
                        <w:szCs w:val="21"/>
                      </w:rPr>
                      <w:t>MP.2</w:t>
                    </w:r>
                  </w:hyperlink>
                </w:p>
              </w:tc>
              <w:tc>
                <w:tcPr>
                  <w:tcW w:w="0" w:type="auto"/>
                  <w:shd w:val="clear" w:color="auto" w:fill="auto"/>
                  <w:tcMar>
                    <w:top w:w="0" w:type="dxa"/>
                    <w:left w:w="0" w:type="dxa"/>
                    <w:bottom w:w="0" w:type="dxa"/>
                    <w:right w:w="0" w:type="dxa"/>
                  </w:tcMar>
                  <w:vAlign w:val="center"/>
                  <w:hideMark/>
                </w:tcPr>
                <w:p w14:paraId="6926988A" w14:textId="77777777" w:rsidR="00674D84" w:rsidRPr="00674D84" w:rsidRDefault="008634D7" w:rsidP="00674D84">
                  <w:pPr>
                    <w:spacing w:after="0" w:line="240" w:lineRule="auto"/>
                    <w:rPr>
                      <w:rFonts w:ascii="Helvetica" w:eastAsia="Times New Roman" w:hAnsi="Helvetica" w:cs="Helvetica"/>
                      <w:color w:val="333333"/>
                      <w:sz w:val="21"/>
                      <w:szCs w:val="21"/>
                    </w:rPr>
                  </w:pPr>
                  <w:hyperlink r:id="rId18" w:history="1">
                    <w:r w:rsidR="00674D84" w:rsidRPr="00674D84">
                      <w:rPr>
                        <w:rFonts w:ascii="Helvetica" w:eastAsia="Times New Roman" w:hAnsi="Helvetica" w:cs="Helvetica"/>
                        <w:color w:val="303996"/>
                        <w:sz w:val="21"/>
                        <w:szCs w:val="21"/>
                      </w:rPr>
                      <w:t xml:space="preserve">Reason abstractly and quantitatively. </w:t>
                    </w:r>
                  </w:hyperlink>
                  <w:r w:rsidR="00674D84" w:rsidRPr="00674D84">
                    <w:rPr>
                      <w:rFonts w:ascii="Helvetica" w:eastAsia="Times New Roman" w:hAnsi="Helvetica" w:cs="Helvetica"/>
                      <w:color w:val="333333"/>
                      <w:sz w:val="21"/>
                      <w:szCs w:val="21"/>
                    </w:rPr>
                    <w:t>(HS-PS1-5)</w:t>
                  </w:r>
                </w:p>
              </w:tc>
            </w:tr>
            <w:tr w:rsidR="00674D84" w:rsidRPr="00674D84" w14:paraId="42D39BD5" w14:textId="77777777">
              <w:trPr>
                <w:tblCellSpacing w:w="15" w:type="dxa"/>
              </w:trPr>
              <w:tc>
                <w:tcPr>
                  <w:tcW w:w="0" w:type="auto"/>
                  <w:shd w:val="clear" w:color="auto" w:fill="auto"/>
                  <w:tcMar>
                    <w:top w:w="0" w:type="dxa"/>
                    <w:left w:w="0" w:type="dxa"/>
                    <w:bottom w:w="0" w:type="dxa"/>
                    <w:right w:w="0" w:type="dxa"/>
                  </w:tcMar>
                  <w:vAlign w:val="center"/>
                  <w:hideMark/>
                </w:tcPr>
                <w:p w14:paraId="690EA12D" w14:textId="77777777" w:rsidR="00674D84" w:rsidRPr="00674D84" w:rsidRDefault="008634D7" w:rsidP="00674D84">
                  <w:pPr>
                    <w:spacing w:after="0" w:line="240" w:lineRule="auto"/>
                    <w:rPr>
                      <w:rFonts w:ascii="Helvetica" w:eastAsia="Times New Roman" w:hAnsi="Helvetica" w:cs="Helvetica"/>
                      <w:b/>
                      <w:bCs/>
                      <w:color w:val="333333"/>
                      <w:sz w:val="21"/>
                      <w:szCs w:val="21"/>
                    </w:rPr>
                  </w:pPr>
                  <w:hyperlink r:id="rId19" w:history="1">
                    <w:r w:rsidR="00674D84" w:rsidRPr="00674D84">
                      <w:rPr>
                        <w:rFonts w:ascii="Helvetica" w:eastAsia="Times New Roman" w:hAnsi="Helvetica" w:cs="Helvetica"/>
                        <w:b/>
                        <w:bCs/>
                        <w:color w:val="303996"/>
                        <w:sz w:val="21"/>
                        <w:szCs w:val="21"/>
                      </w:rPr>
                      <w:t>HSN-Q.A.1</w:t>
                    </w:r>
                  </w:hyperlink>
                </w:p>
              </w:tc>
              <w:tc>
                <w:tcPr>
                  <w:tcW w:w="0" w:type="auto"/>
                  <w:shd w:val="clear" w:color="auto" w:fill="auto"/>
                  <w:tcMar>
                    <w:top w:w="0" w:type="dxa"/>
                    <w:left w:w="0" w:type="dxa"/>
                    <w:bottom w:w="0" w:type="dxa"/>
                    <w:right w:w="0" w:type="dxa"/>
                  </w:tcMar>
                  <w:vAlign w:val="center"/>
                  <w:hideMark/>
                </w:tcPr>
                <w:p w14:paraId="714A19FB" w14:textId="77777777" w:rsidR="00674D84" w:rsidRPr="00674D84" w:rsidRDefault="008634D7" w:rsidP="00674D84">
                  <w:pPr>
                    <w:spacing w:after="0" w:line="240" w:lineRule="auto"/>
                    <w:rPr>
                      <w:rFonts w:ascii="Helvetica" w:eastAsia="Times New Roman" w:hAnsi="Helvetica" w:cs="Helvetica"/>
                      <w:color w:val="333333"/>
                      <w:sz w:val="21"/>
                      <w:szCs w:val="21"/>
                    </w:rPr>
                  </w:pPr>
                  <w:hyperlink r:id="rId20" w:history="1">
                    <w:r w:rsidR="00674D84" w:rsidRPr="00674D84">
                      <w:rPr>
                        <w:rFonts w:ascii="Helvetica" w:eastAsia="Times New Roman" w:hAnsi="Helvetica" w:cs="Helvetica"/>
                        <w:color w:val="303996"/>
                        <w:sz w:val="21"/>
                        <w:szCs w:val="21"/>
                      </w:rPr>
                      <w:t xml:space="preserve">Use units as a way to understand problems and to guide the solution of multi-step problems; choose and interpret units consistently in formulas; choose and interpret the scale and the origin in graphs and data displays. </w:t>
                    </w:r>
                  </w:hyperlink>
                  <w:r w:rsidR="00674D84" w:rsidRPr="00674D84">
                    <w:rPr>
                      <w:rFonts w:ascii="Helvetica" w:eastAsia="Times New Roman" w:hAnsi="Helvetica" w:cs="Helvetica"/>
                      <w:i/>
                      <w:iCs/>
                      <w:color w:val="333333"/>
                      <w:sz w:val="21"/>
                      <w:szCs w:val="21"/>
                    </w:rPr>
                    <w:t>(HS-PS1-5)</w:t>
                  </w:r>
                </w:p>
              </w:tc>
            </w:tr>
            <w:tr w:rsidR="00674D84" w:rsidRPr="00674D84" w14:paraId="528BC280" w14:textId="77777777">
              <w:trPr>
                <w:tblCellSpacing w:w="15" w:type="dxa"/>
              </w:trPr>
              <w:tc>
                <w:tcPr>
                  <w:tcW w:w="0" w:type="auto"/>
                  <w:shd w:val="clear" w:color="auto" w:fill="auto"/>
                  <w:tcMar>
                    <w:top w:w="0" w:type="dxa"/>
                    <w:left w:w="0" w:type="dxa"/>
                    <w:bottom w:w="0" w:type="dxa"/>
                    <w:right w:w="0" w:type="dxa"/>
                  </w:tcMar>
                  <w:vAlign w:val="center"/>
                  <w:hideMark/>
                </w:tcPr>
                <w:p w14:paraId="4B0E1890" w14:textId="77777777" w:rsidR="00674D84" w:rsidRPr="00674D84" w:rsidRDefault="008634D7" w:rsidP="00674D84">
                  <w:pPr>
                    <w:spacing w:after="0" w:line="240" w:lineRule="auto"/>
                    <w:rPr>
                      <w:rFonts w:ascii="Helvetica" w:eastAsia="Times New Roman" w:hAnsi="Helvetica" w:cs="Helvetica"/>
                      <w:b/>
                      <w:bCs/>
                      <w:color w:val="333333"/>
                      <w:sz w:val="21"/>
                      <w:szCs w:val="21"/>
                    </w:rPr>
                  </w:pPr>
                  <w:hyperlink r:id="rId21" w:history="1">
                    <w:r w:rsidR="00674D84" w:rsidRPr="00674D84">
                      <w:rPr>
                        <w:rFonts w:ascii="Helvetica" w:eastAsia="Times New Roman" w:hAnsi="Helvetica" w:cs="Helvetica"/>
                        <w:b/>
                        <w:bCs/>
                        <w:color w:val="303996"/>
                        <w:sz w:val="21"/>
                        <w:szCs w:val="21"/>
                      </w:rPr>
                      <w:t>HSN-Q.A.3</w:t>
                    </w:r>
                  </w:hyperlink>
                </w:p>
              </w:tc>
              <w:tc>
                <w:tcPr>
                  <w:tcW w:w="0" w:type="auto"/>
                  <w:shd w:val="clear" w:color="auto" w:fill="auto"/>
                  <w:tcMar>
                    <w:top w:w="0" w:type="dxa"/>
                    <w:left w:w="0" w:type="dxa"/>
                    <w:bottom w:w="0" w:type="dxa"/>
                    <w:right w:w="0" w:type="dxa"/>
                  </w:tcMar>
                  <w:vAlign w:val="center"/>
                  <w:hideMark/>
                </w:tcPr>
                <w:p w14:paraId="76D13283" w14:textId="77777777" w:rsidR="00674D84" w:rsidRPr="00674D84" w:rsidRDefault="008634D7" w:rsidP="00674D84">
                  <w:pPr>
                    <w:spacing w:after="0" w:line="240" w:lineRule="auto"/>
                    <w:rPr>
                      <w:rFonts w:ascii="Helvetica" w:eastAsia="Times New Roman" w:hAnsi="Helvetica" w:cs="Helvetica"/>
                      <w:color w:val="333333"/>
                      <w:sz w:val="21"/>
                      <w:szCs w:val="21"/>
                    </w:rPr>
                  </w:pPr>
                  <w:hyperlink r:id="rId22" w:history="1">
                    <w:r w:rsidR="00674D84" w:rsidRPr="00674D84">
                      <w:rPr>
                        <w:rFonts w:ascii="Helvetica" w:eastAsia="Times New Roman" w:hAnsi="Helvetica" w:cs="Helvetica"/>
                        <w:color w:val="303996"/>
                        <w:sz w:val="21"/>
                        <w:szCs w:val="21"/>
                      </w:rPr>
                      <w:t xml:space="preserve">Choose a level of accuracy appropriate to limitations on measurement when reporting quantities. </w:t>
                    </w:r>
                  </w:hyperlink>
                  <w:r w:rsidR="00674D84" w:rsidRPr="00674D84">
                    <w:rPr>
                      <w:rFonts w:ascii="Helvetica" w:eastAsia="Times New Roman" w:hAnsi="Helvetica" w:cs="Helvetica"/>
                      <w:i/>
                      <w:iCs/>
                      <w:color w:val="333333"/>
                      <w:sz w:val="21"/>
                      <w:szCs w:val="21"/>
                    </w:rPr>
                    <w:t>(HS-PS1-5)</w:t>
                  </w:r>
                </w:p>
              </w:tc>
            </w:tr>
          </w:tbl>
          <w:p w14:paraId="56B18C87" w14:textId="77777777" w:rsidR="00674D84" w:rsidRDefault="00674D84" w:rsidP="00674D84">
            <w:pPr>
              <w:pStyle w:val="ListParagraph"/>
              <w:ind w:left="0"/>
            </w:pPr>
          </w:p>
          <w:p w14:paraId="303E264F" w14:textId="57178520" w:rsidR="00674D84" w:rsidRDefault="00674D84" w:rsidP="00674D84">
            <w:pPr>
              <w:pStyle w:val="ListParagraph"/>
              <w:ind w:left="0"/>
            </w:pPr>
            <w:r>
              <w:t>*Learning Objectives:  At the end of the research investigation, students should be able to:</w:t>
            </w:r>
          </w:p>
          <w:p w14:paraId="6E441A4A" w14:textId="45B18916" w:rsidR="002D55C3" w:rsidRDefault="002D55C3" w:rsidP="00674D84">
            <w:pPr>
              <w:pStyle w:val="ListParagraph"/>
              <w:numPr>
                <w:ilvl w:val="0"/>
                <w:numId w:val="5"/>
              </w:numPr>
            </w:pPr>
            <w:r>
              <w:t>Devise a method of identifying harmful chemicals in the Chesapeake Bay.</w:t>
            </w:r>
          </w:p>
          <w:p w14:paraId="18D994B4" w14:textId="77777777" w:rsidR="00674D84" w:rsidRDefault="002D55C3" w:rsidP="00674D84">
            <w:pPr>
              <w:pStyle w:val="ListParagraph"/>
              <w:numPr>
                <w:ilvl w:val="0"/>
                <w:numId w:val="5"/>
              </w:numPr>
            </w:pPr>
            <w:r>
              <w:t>Identify the chemicals and/or their sources that have negatively impacted the water quality of the Chesapeake Bay.</w:t>
            </w:r>
          </w:p>
          <w:p w14:paraId="3A803356" w14:textId="77777777" w:rsidR="002D55C3" w:rsidRDefault="002D55C3" w:rsidP="00674D84">
            <w:pPr>
              <w:pStyle w:val="ListParagraph"/>
              <w:numPr>
                <w:ilvl w:val="0"/>
                <w:numId w:val="5"/>
              </w:numPr>
            </w:pPr>
            <w:r>
              <w:t>Measure the concentration levels of the chemicals known to harm the bay.</w:t>
            </w:r>
          </w:p>
          <w:p w14:paraId="74DFA114" w14:textId="20265975" w:rsidR="002D55C3" w:rsidRPr="008F3424" w:rsidRDefault="002D55C3" w:rsidP="002D55C3">
            <w:pPr>
              <w:pStyle w:val="ListParagraph"/>
              <w:numPr>
                <w:ilvl w:val="0"/>
                <w:numId w:val="5"/>
              </w:numPr>
            </w:pPr>
            <w:r>
              <w:t>Create a poster board highlighting the results of their investigative study.</w:t>
            </w:r>
          </w:p>
        </w:tc>
      </w:tr>
    </w:tbl>
    <w:p w14:paraId="4915FD8D" w14:textId="633E3E89" w:rsidR="00822381" w:rsidRDefault="00822381" w:rsidP="00822381">
      <w:pPr>
        <w:pStyle w:val="ContinuousPageBreak"/>
        <w:sectPr w:rsidR="00822381" w:rsidSect="00907C77">
          <w:type w:val="continuous"/>
          <w:pgSz w:w="12240" w:h="15840"/>
          <w:pgMar w:top="2030" w:right="907" w:bottom="907" w:left="2534" w:header="720" w:footer="547" w:gutter="0"/>
          <w:cols w:space="720"/>
          <w:formProt w:val="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72" w:type="dxa"/>
          <w:bottom w:w="72" w:type="dxa"/>
          <w:right w:w="72" w:type="dxa"/>
        </w:tblCellMar>
        <w:tblLook w:val="04A0" w:firstRow="1" w:lastRow="0" w:firstColumn="1" w:lastColumn="0" w:noHBand="0" w:noVBand="1"/>
      </w:tblPr>
      <w:tblGrid>
        <w:gridCol w:w="8789"/>
      </w:tblGrid>
      <w:tr w:rsidR="00341D7C" w14:paraId="31D1F5A0" w14:textId="77777777" w:rsidTr="00687078">
        <w:trPr>
          <w:trHeight w:val="20"/>
        </w:trPr>
        <w:tc>
          <w:tcPr>
            <w:tcW w:w="8789" w:type="dxa"/>
            <w:tcBorders>
              <w:bottom w:val="nil"/>
            </w:tcBorders>
            <w:shd w:val="clear" w:color="auto" w:fill="FFFFFF" w:themeFill="background1"/>
          </w:tcPr>
          <w:p w14:paraId="6BACED93" w14:textId="77777777" w:rsidR="008F3424" w:rsidRPr="008F3424" w:rsidRDefault="008F3424" w:rsidP="008F3424">
            <w:pPr>
              <w:pStyle w:val="TableSubhead"/>
            </w:pPr>
            <w:r>
              <w:t>Driving Question</w:t>
            </w:r>
          </w:p>
          <w:p w14:paraId="64231B0F" w14:textId="77777777" w:rsidR="009D035E" w:rsidRPr="009D035E" w:rsidRDefault="00F876A5" w:rsidP="00822381">
            <w:pPr>
              <w:pStyle w:val="TableInstructions"/>
            </w:pPr>
            <w:r>
              <w:t>A broad, open-ended, life-relevant question that is based on the standards/learning objectives. Guides inquiry for the investigation(s), prompts the development of actionable claims.</w:t>
            </w:r>
          </w:p>
        </w:tc>
      </w:tr>
    </w:tbl>
    <w:p w14:paraId="5EC8D988" w14:textId="77777777" w:rsidR="00822381" w:rsidRDefault="00822381" w:rsidP="00822381">
      <w:pPr>
        <w:pStyle w:val="ContinuousPageBreak"/>
        <w:sectPr w:rsidR="00822381" w:rsidSect="00907C77">
          <w:type w:val="continuous"/>
          <w:pgSz w:w="12240" w:h="15840"/>
          <w:pgMar w:top="2030" w:right="907" w:bottom="907" w:left="2534" w:header="720" w:footer="547" w:gutter="0"/>
          <w:cols w:space="72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left w:w="72" w:type="dxa"/>
          <w:bottom w:w="72" w:type="dxa"/>
          <w:right w:w="72" w:type="dxa"/>
        </w:tblCellMar>
        <w:tblLook w:val="04A0" w:firstRow="1" w:lastRow="0" w:firstColumn="1" w:lastColumn="0" w:noHBand="0" w:noVBand="1"/>
      </w:tblPr>
      <w:tblGrid>
        <w:gridCol w:w="8789"/>
      </w:tblGrid>
      <w:tr w:rsidR="00822381" w14:paraId="04CE5924" w14:textId="77777777" w:rsidTr="000377BC">
        <w:trPr>
          <w:trHeight w:val="2592"/>
        </w:trPr>
        <w:tc>
          <w:tcPr>
            <w:tcW w:w="8789" w:type="dxa"/>
            <w:tcBorders>
              <w:top w:val="nil"/>
            </w:tcBorders>
            <w:shd w:val="clear" w:color="auto" w:fill="FFFFFF" w:themeFill="background1"/>
          </w:tcPr>
          <w:p w14:paraId="5A4E3183" w14:textId="3AB51B15" w:rsidR="00822381" w:rsidRDefault="002D55C3" w:rsidP="000377BC">
            <w:r>
              <w:lastRenderedPageBreak/>
              <w:t>What types of chemicals and their concentration levels are harmful to the Chesapeake Bay?</w:t>
            </w:r>
          </w:p>
        </w:tc>
      </w:tr>
    </w:tbl>
    <w:p w14:paraId="7B3E78CA" w14:textId="77777777" w:rsidR="00822381" w:rsidRDefault="00822381" w:rsidP="00822381">
      <w:pPr>
        <w:pStyle w:val="ContinuousPageBreak"/>
        <w:sectPr w:rsidR="00822381" w:rsidSect="00907C77">
          <w:type w:val="continuous"/>
          <w:pgSz w:w="12240" w:h="15840"/>
          <w:pgMar w:top="2030" w:right="907" w:bottom="907" w:left="2534" w:header="720" w:footer="547" w:gutter="0"/>
          <w:cols w:space="720"/>
          <w:formProt w:val="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72" w:type="dxa"/>
          <w:bottom w:w="72" w:type="dxa"/>
          <w:right w:w="72" w:type="dxa"/>
        </w:tblCellMar>
        <w:tblLook w:val="04A0" w:firstRow="1" w:lastRow="0" w:firstColumn="1" w:lastColumn="0" w:noHBand="0" w:noVBand="1"/>
      </w:tblPr>
      <w:tblGrid>
        <w:gridCol w:w="8789"/>
      </w:tblGrid>
      <w:tr w:rsidR="00341D7C" w14:paraId="66BD4DC9" w14:textId="77777777" w:rsidTr="00687078">
        <w:trPr>
          <w:trHeight w:val="20"/>
        </w:trPr>
        <w:tc>
          <w:tcPr>
            <w:tcW w:w="8789" w:type="dxa"/>
            <w:tcBorders>
              <w:bottom w:val="nil"/>
            </w:tcBorders>
            <w:shd w:val="clear" w:color="auto" w:fill="FFFFFF" w:themeFill="background1"/>
          </w:tcPr>
          <w:p w14:paraId="26ACDEDC" w14:textId="77777777" w:rsidR="008F3424" w:rsidRPr="008F3424" w:rsidRDefault="008F3424" w:rsidP="005929A3">
            <w:pPr>
              <w:pStyle w:val="TableSubhead"/>
            </w:pPr>
            <w:r>
              <w:t>Context</w:t>
            </w:r>
          </w:p>
          <w:p w14:paraId="50EE72F7" w14:textId="77777777" w:rsidR="009D035E" w:rsidRPr="009D035E" w:rsidRDefault="00F876A5" w:rsidP="00822381">
            <w:pPr>
              <w:pStyle w:val="TableInstructions"/>
            </w:pPr>
            <w:r>
              <w:t>Establishes local connections and life-relevancy of the core ideas in the learning objective and driving question.</w:t>
            </w:r>
          </w:p>
        </w:tc>
      </w:tr>
    </w:tbl>
    <w:p w14:paraId="075E12FB" w14:textId="77777777" w:rsidR="00822381" w:rsidRDefault="00822381" w:rsidP="00822381">
      <w:pPr>
        <w:pStyle w:val="ContinuousPageBreak"/>
        <w:sectPr w:rsidR="00822381" w:rsidSect="00907C77">
          <w:type w:val="continuous"/>
          <w:pgSz w:w="12240" w:h="15840"/>
          <w:pgMar w:top="2030" w:right="907" w:bottom="907" w:left="2534" w:header="720" w:footer="547" w:gutter="0"/>
          <w:cols w:space="72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left w:w="72" w:type="dxa"/>
          <w:bottom w:w="72" w:type="dxa"/>
          <w:right w:w="72" w:type="dxa"/>
        </w:tblCellMar>
        <w:tblLook w:val="04A0" w:firstRow="1" w:lastRow="0" w:firstColumn="1" w:lastColumn="0" w:noHBand="0" w:noVBand="1"/>
      </w:tblPr>
      <w:tblGrid>
        <w:gridCol w:w="8789"/>
      </w:tblGrid>
      <w:tr w:rsidR="00822381" w14:paraId="1EDDB249" w14:textId="77777777" w:rsidTr="000377BC">
        <w:trPr>
          <w:trHeight w:val="2736"/>
        </w:trPr>
        <w:tc>
          <w:tcPr>
            <w:tcW w:w="8789" w:type="dxa"/>
            <w:tcBorders>
              <w:top w:val="nil"/>
            </w:tcBorders>
            <w:shd w:val="clear" w:color="auto" w:fill="FFFFFF" w:themeFill="background1"/>
          </w:tcPr>
          <w:p w14:paraId="3F0ADD6F" w14:textId="366EB5A6" w:rsidR="00822381" w:rsidRDefault="00A50342" w:rsidP="00EC1E27">
            <w:pPr>
              <w:pStyle w:val="ListParagraph"/>
              <w:numPr>
                <w:ilvl w:val="0"/>
                <w:numId w:val="6"/>
              </w:numPr>
            </w:pPr>
            <w:r>
              <w:t xml:space="preserve">Students will be presented with information about the Chesapeake Bay, its past, present, and future state through </w:t>
            </w:r>
            <w:r w:rsidR="00EC1E27">
              <w:t>articles</w:t>
            </w:r>
            <w:r>
              <w:t>, web search</w:t>
            </w:r>
            <w:r w:rsidR="00F93047">
              <w:t>es</w:t>
            </w:r>
            <w:r>
              <w:t>, videos, a talk from an expert, and possibly</w:t>
            </w:r>
            <w:r w:rsidR="00F93047">
              <w:t xml:space="preserve"> </w:t>
            </w:r>
            <w:r>
              <w:t>field trip</w:t>
            </w:r>
            <w:r w:rsidR="00F93047">
              <w:t>s</w:t>
            </w:r>
            <w:r>
              <w:t>.  These activities will open their m</w:t>
            </w:r>
            <w:r w:rsidR="00EC1E27">
              <w:t>inds to what truly are the issues</w:t>
            </w:r>
            <w:r>
              <w:t xml:space="preserve"> of the bay and will hopefully give them the motivation and dedication to investigate one issue that i</w:t>
            </w:r>
            <w:r w:rsidR="00F93047">
              <w:t>s adversely impacting the water</w:t>
            </w:r>
            <w:r>
              <w:t xml:space="preserve"> </w:t>
            </w:r>
            <w:r w:rsidR="00F93047">
              <w:t xml:space="preserve">quality </w:t>
            </w:r>
            <w:r>
              <w:t>of the bay and that is the increasing amounts of toxic chemicals</w:t>
            </w:r>
            <w:r w:rsidR="00F93047">
              <w:t>.</w:t>
            </w:r>
          </w:p>
        </w:tc>
      </w:tr>
    </w:tbl>
    <w:p w14:paraId="213DF1CB" w14:textId="77777777" w:rsidR="00907C77" w:rsidRDefault="00907C77" w:rsidP="00BA2A55">
      <w:pPr>
        <w:pStyle w:val="TableHeader"/>
        <w:sectPr w:rsidR="00907C77" w:rsidSect="00907C77">
          <w:headerReference w:type="default" r:id="rId23"/>
          <w:type w:val="continuous"/>
          <w:pgSz w:w="12240" w:h="15840"/>
          <w:pgMar w:top="2030" w:right="907" w:bottom="907" w:left="2534" w:header="720" w:footer="547" w:gutter="0"/>
          <w:cols w:space="720"/>
          <w:formProt w:val="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72" w:type="dxa"/>
          <w:bottom w:w="72" w:type="dxa"/>
          <w:right w:w="72" w:type="dxa"/>
        </w:tblCellMar>
        <w:tblLook w:val="04A0" w:firstRow="1" w:lastRow="0" w:firstColumn="1" w:lastColumn="0" w:noHBand="0" w:noVBand="1"/>
      </w:tblPr>
      <w:tblGrid>
        <w:gridCol w:w="8789"/>
      </w:tblGrid>
      <w:tr w:rsidR="00907C77" w14:paraId="532862E6" w14:textId="77777777" w:rsidTr="00907C77">
        <w:tc>
          <w:tcPr>
            <w:tcW w:w="8789" w:type="dxa"/>
            <w:tcBorders>
              <w:bottom w:val="single" w:sz="4" w:space="0" w:color="BCBEC0"/>
            </w:tcBorders>
            <w:shd w:val="clear" w:color="auto" w:fill="1177B8"/>
            <w:vAlign w:val="center"/>
          </w:tcPr>
          <w:p w14:paraId="09F33AEE" w14:textId="03990ABF" w:rsidR="00907C77" w:rsidRPr="008F3424" w:rsidRDefault="00907C77" w:rsidP="00BA2A55">
            <w:pPr>
              <w:pStyle w:val="TableHeader"/>
            </w:pPr>
            <w:r>
              <w:lastRenderedPageBreak/>
              <w:t>Issues Investigation</w:t>
            </w:r>
          </w:p>
        </w:tc>
      </w:tr>
      <w:tr w:rsidR="00907C77" w14:paraId="525C6801" w14:textId="77777777" w:rsidTr="00BA2A55">
        <w:trPr>
          <w:trHeight w:val="20"/>
        </w:trPr>
        <w:tc>
          <w:tcPr>
            <w:tcW w:w="8789" w:type="dxa"/>
            <w:tcBorders>
              <w:bottom w:val="nil"/>
            </w:tcBorders>
            <w:shd w:val="clear" w:color="auto" w:fill="FFFFFF" w:themeFill="background1"/>
          </w:tcPr>
          <w:p w14:paraId="5A5921C1" w14:textId="77777777" w:rsidR="00907C77" w:rsidRDefault="00907C77" w:rsidP="00907C77">
            <w:pPr>
              <w:pStyle w:val="TableSubheadBlue"/>
            </w:pPr>
            <w:r>
              <w:t>Asking Questions, Defining Issues and Problems</w:t>
            </w:r>
          </w:p>
          <w:p w14:paraId="3B6CA756" w14:textId="699AF3B5" w:rsidR="00907C77" w:rsidRPr="00F876A5" w:rsidRDefault="00907C77" w:rsidP="00BA2A55">
            <w:pPr>
              <w:pStyle w:val="TableInstructions"/>
            </w:pPr>
            <w:r w:rsidRPr="00907C77">
              <w:t>Students define the issue, problem, or phenomenon to be investigated and develop questions that are relevant for investigation.</w:t>
            </w:r>
          </w:p>
        </w:tc>
      </w:tr>
    </w:tbl>
    <w:p w14:paraId="3E0EDF6E" w14:textId="77777777" w:rsidR="00907C77" w:rsidRPr="00822381" w:rsidRDefault="00907C77" w:rsidP="00907C77">
      <w:pPr>
        <w:pStyle w:val="ContinuousPageBreak"/>
        <w:sectPr w:rsidR="00907C77" w:rsidRPr="00822381" w:rsidSect="00907C77">
          <w:headerReference w:type="default" r:id="rId24"/>
          <w:pgSz w:w="12240" w:h="15840"/>
          <w:pgMar w:top="2030" w:right="907" w:bottom="907" w:left="2534" w:header="720" w:footer="547" w:gutter="0"/>
          <w:cols w:space="72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left w:w="72" w:type="dxa"/>
          <w:bottom w:w="72" w:type="dxa"/>
          <w:right w:w="72" w:type="dxa"/>
        </w:tblCellMar>
        <w:tblLook w:val="04A0" w:firstRow="1" w:lastRow="0" w:firstColumn="1" w:lastColumn="0" w:noHBand="0" w:noVBand="1"/>
      </w:tblPr>
      <w:tblGrid>
        <w:gridCol w:w="8789"/>
      </w:tblGrid>
      <w:tr w:rsidR="00907C77" w14:paraId="654E5BCE" w14:textId="77777777" w:rsidTr="00BA2A55">
        <w:trPr>
          <w:trHeight w:val="2160"/>
        </w:trPr>
        <w:tc>
          <w:tcPr>
            <w:tcW w:w="8789" w:type="dxa"/>
            <w:tcBorders>
              <w:top w:val="nil"/>
            </w:tcBorders>
            <w:shd w:val="clear" w:color="auto" w:fill="FFFFFF" w:themeFill="background1"/>
          </w:tcPr>
          <w:p w14:paraId="5A0C40C3" w14:textId="503B6916" w:rsidR="00907C77" w:rsidRDefault="00DA2C62" w:rsidP="001322B6">
            <w:pPr>
              <w:pStyle w:val="ListParagraph"/>
              <w:numPr>
                <w:ilvl w:val="0"/>
                <w:numId w:val="6"/>
              </w:numPr>
            </w:pPr>
            <w:r>
              <w:t>The investigative stu</w:t>
            </w:r>
            <w:r w:rsidR="009F137B">
              <w:t>dy</w:t>
            </w:r>
            <w:r>
              <w:t xml:space="preserve"> </w:t>
            </w:r>
            <w:r w:rsidR="009F137B">
              <w:t xml:space="preserve">will </w:t>
            </w:r>
            <w:r>
              <w:t>be given</w:t>
            </w:r>
            <w:r w:rsidR="009F137B">
              <w:t xml:space="preserve"> at least </w:t>
            </w:r>
            <w:r>
              <w:t xml:space="preserve">ten school days to </w:t>
            </w:r>
            <w:r w:rsidR="009F137B">
              <w:t xml:space="preserve">complete in spring.  Students by then have learned chemical equations and how to quantify chemical reactions.  </w:t>
            </w:r>
            <w:r w:rsidR="001322B6">
              <w:t>T</w:t>
            </w:r>
            <w:r w:rsidR="009F137B">
              <w:t>his investigation will be very fitting</w:t>
            </w:r>
            <w:r w:rsidR="001322B6">
              <w:t xml:space="preserve"> in connecting their learning to the outside world</w:t>
            </w:r>
            <w:r w:rsidR="00EC1E27">
              <w:t>, the world that they live in</w:t>
            </w:r>
            <w:r w:rsidR="006E4D40">
              <w:t>.  Students will brainstorm ideas and create their own leading questions to answer the driving question.  Some examples for leading questions will be as follows:</w:t>
            </w:r>
          </w:p>
          <w:p w14:paraId="09666813" w14:textId="36161AE5" w:rsidR="006E4D40" w:rsidRDefault="006E4D40" w:rsidP="006E4D40">
            <w:pPr>
              <w:pStyle w:val="ListParagraph"/>
              <w:numPr>
                <w:ilvl w:val="1"/>
                <w:numId w:val="6"/>
              </w:numPr>
            </w:pPr>
            <w:r>
              <w:t>What are the harmful chemicals present in the bay?</w:t>
            </w:r>
          </w:p>
          <w:p w14:paraId="0912A653" w14:textId="77777777" w:rsidR="006E4D40" w:rsidRDefault="006E4D40" w:rsidP="006E4D40">
            <w:pPr>
              <w:pStyle w:val="ListParagraph"/>
              <w:numPr>
                <w:ilvl w:val="1"/>
                <w:numId w:val="6"/>
              </w:numPr>
            </w:pPr>
            <w:r>
              <w:t>At what level of concentration are they harmful?</w:t>
            </w:r>
          </w:p>
          <w:p w14:paraId="6E740A98" w14:textId="77777777" w:rsidR="006E4D40" w:rsidRDefault="006E4D40" w:rsidP="006E4D40">
            <w:pPr>
              <w:pStyle w:val="ListParagraph"/>
              <w:numPr>
                <w:ilvl w:val="1"/>
                <w:numId w:val="6"/>
              </w:numPr>
            </w:pPr>
            <w:r>
              <w:t>How do we test these chemicals?</w:t>
            </w:r>
          </w:p>
          <w:p w14:paraId="209D0BFD" w14:textId="4172D10D" w:rsidR="006E4D40" w:rsidRDefault="006E4D40" w:rsidP="006E4D40">
            <w:pPr>
              <w:pStyle w:val="ListParagraph"/>
              <w:numPr>
                <w:ilvl w:val="1"/>
                <w:numId w:val="6"/>
              </w:numPr>
            </w:pPr>
            <w:r>
              <w:t>What method is best in identifying toxic chemicals in the bay?</w:t>
            </w:r>
          </w:p>
          <w:p w14:paraId="5BE1A3E7" w14:textId="77777777" w:rsidR="006E4D40" w:rsidRDefault="006E4D40" w:rsidP="006E4D40">
            <w:pPr>
              <w:pStyle w:val="ListParagraph"/>
              <w:numPr>
                <w:ilvl w:val="1"/>
                <w:numId w:val="6"/>
              </w:numPr>
            </w:pPr>
            <w:r>
              <w:t>What instruments and equipment are needed to measure the concentration levels of the hazardous chemicals?</w:t>
            </w:r>
          </w:p>
          <w:p w14:paraId="7A59AAC8" w14:textId="77777777" w:rsidR="006E4D40" w:rsidRDefault="006E4D40" w:rsidP="006E4D40">
            <w:pPr>
              <w:pStyle w:val="ListParagraph"/>
              <w:numPr>
                <w:ilvl w:val="1"/>
                <w:numId w:val="6"/>
              </w:numPr>
            </w:pPr>
            <w:r>
              <w:t>What are the agencies we can consult with to confirm our results?</w:t>
            </w:r>
          </w:p>
          <w:p w14:paraId="746E1110" w14:textId="77777777" w:rsidR="006E4D40" w:rsidRDefault="006E4D40" w:rsidP="006E4D40">
            <w:pPr>
              <w:pStyle w:val="ListParagraph"/>
              <w:numPr>
                <w:ilvl w:val="1"/>
                <w:numId w:val="6"/>
              </w:numPr>
            </w:pPr>
            <w:r>
              <w:t>What are some main sources of the toxic chemicals in the bay?</w:t>
            </w:r>
          </w:p>
          <w:p w14:paraId="3B30894D" w14:textId="77777777" w:rsidR="006E4D40" w:rsidRDefault="006E4D40" w:rsidP="006E4D40">
            <w:pPr>
              <w:pStyle w:val="ListParagraph"/>
              <w:numPr>
                <w:ilvl w:val="1"/>
                <w:numId w:val="6"/>
              </w:numPr>
            </w:pPr>
            <w:r>
              <w:t>How do these chemicals get into the bay?</w:t>
            </w:r>
          </w:p>
          <w:p w14:paraId="4CE8A9F8" w14:textId="77777777" w:rsidR="006E4D40" w:rsidRDefault="0089748B" w:rsidP="006E4D40">
            <w:pPr>
              <w:pStyle w:val="ListParagraph"/>
              <w:numPr>
                <w:ilvl w:val="0"/>
                <w:numId w:val="6"/>
              </w:numPr>
            </w:pPr>
            <w:r>
              <w:t>Since this is an inquiry-based investigation, students are tasked to choose the appropriate resources to use such as websites, articles, interviews, videos, etc.</w:t>
            </w:r>
          </w:p>
          <w:p w14:paraId="5B9E5C78" w14:textId="681DCDD8" w:rsidR="0089748B" w:rsidRPr="008F3424" w:rsidRDefault="0089748B" w:rsidP="006E4D40">
            <w:pPr>
              <w:pStyle w:val="ListParagraph"/>
              <w:numPr>
                <w:ilvl w:val="0"/>
                <w:numId w:val="6"/>
              </w:numPr>
            </w:pPr>
            <w:r>
              <w:t>Students must come up with a poster board summarizing their findings and must be available to answer questions about their results if necessary.  Their poster board should detail the methodology they employed and the instrumentation they utilized to quantify their investigation.  There will be a rubric for grading their poster board which will be given prior to the start of the project.</w:t>
            </w:r>
          </w:p>
        </w:tc>
      </w:tr>
    </w:tbl>
    <w:p w14:paraId="0A24E37A" w14:textId="77777777" w:rsidR="00907C77" w:rsidRDefault="00907C77" w:rsidP="00907C77">
      <w:pPr>
        <w:pStyle w:val="ContinuousPageBreak"/>
        <w:sectPr w:rsidR="00907C77" w:rsidSect="00907C77">
          <w:type w:val="continuous"/>
          <w:pgSz w:w="12240" w:h="15840"/>
          <w:pgMar w:top="2030" w:right="907" w:bottom="907" w:left="2534" w:header="720" w:footer="547" w:gutter="0"/>
          <w:cols w:space="720"/>
          <w:formProt w:val="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72" w:type="dxa"/>
          <w:bottom w:w="72" w:type="dxa"/>
          <w:right w:w="72" w:type="dxa"/>
        </w:tblCellMar>
        <w:tblLook w:val="04A0" w:firstRow="1" w:lastRow="0" w:firstColumn="1" w:lastColumn="0" w:noHBand="0" w:noVBand="1"/>
      </w:tblPr>
      <w:tblGrid>
        <w:gridCol w:w="8789"/>
      </w:tblGrid>
      <w:tr w:rsidR="00907C77" w14:paraId="3C138535" w14:textId="77777777" w:rsidTr="00BA2A55">
        <w:trPr>
          <w:trHeight w:val="20"/>
        </w:trPr>
        <w:tc>
          <w:tcPr>
            <w:tcW w:w="8789" w:type="dxa"/>
            <w:tcBorders>
              <w:bottom w:val="nil"/>
            </w:tcBorders>
            <w:shd w:val="clear" w:color="auto" w:fill="FFFFFF" w:themeFill="background1"/>
          </w:tcPr>
          <w:p w14:paraId="48191837" w14:textId="77777777" w:rsidR="00907C77" w:rsidRDefault="00907C77" w:rsidP="00907C77">
            <w:pPr>
              <w:pStyle w:val="TableSubheadBlue"/>
            </w:pPr>
            <w:r>
              <w:t>Planning &amp; Conducting Investigations</w:t>
            </w:r>
          </w:p>
          <w:p w14:paraId="1F3E8225" w14:textId="0C008B6E" w:rsidR="00907C77" w:rsidRPr="009D035E" w:rsidRDefault="00907C77" w:rsidP="00BA2A55">
            <w:pPr>
              <w:pStyle w:val="TableInstructions"/>
            </w:pPr>
            <w:r>
              <w:t xml:space="preserve">Students develop plans for collecting, analyzing, and communicating information and/or data to help them answer their questions and understand the problem. Students identify and justify appropriate sources of information and/or data, and determine methodologies for the collection of information and/or data. </w:t>
            </w:r>
          </w:p>
        </w:tc>
      </w:tr>
    </w:tbl>
    <w:p w14:paraId="53EA0BD5" w14:textId="77777777" w:rsidR="00907C77" w:rsidRDefault="00907C77" w:rsidP="00907C77">
      <w:pPr>
        <w:pStyle w:val="ContinuousPageBreak"/>
        <w:sectPr w:rsidR="00907C77" w:rsidSect="00907C77">
          <w:type w:val="continuous"/>
          <w:pgSz w:w="12240" w:h="15840"/>
          <w:pgMar w:top="2030" w:right="907" w:bottom="907" w:left="2534" w:header="720" w:footer="547" w:gutter="0"/>
          <w:cols w:space="72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left w:w="72" w:type="dxa"/>
          <w:bottom w:w="72" w:type="dxa"/>
          <w:right w:w="72" w:type="dxa"/>
        </w:tblCellMar>
        <w:tblLook w:val="04A0" w:firstRow="1" w:lastRow="0" w:firstColumn="1" w:lastColumn="0" w:noHBand="0" w:noVBand="1"/>
      </w:tblPr>
      <w:tblGrid>
        <w:gridCol w:w="8789"/>
      </w:tblGrid>
      <w:tr w:rsidR="00907C77" w14:paraId="039A9173" w14:textId="77777777" w:rsidTr="007D6E97">
        <w:trPr>
          <w:trHeight w:val="1872"/>
        </w:trPr>
        <w:tc>
          <w:tcPr>
            <w:tcW w:w="8789" w:type="dxa"/>
            <w:tcBorders>
              <w:top w:val="nil"/>
            </w:tcBorders>
            <w:shd w:val="clear" w:color="auto" w:fill="FFFFFF" w:themeFill="background1"/>
          </w:tcPr>
          <w:p w14:paraId="39BCEA0A" w14:textId="609329C3" w:rsidR="00907C77" w:rsidRDefault="00EC1E27" w:rsidP="00EC1E27">
            <w:pPr>
              <w:pStyle w:val="ListParagraph"/>
              <w:numPr>
                <w:ilvl w:val="0"/>
                <w:numId w:val="7"/>
              </w:numPr>
            </w:pPr>
            <w:r>
              <w:t xml:space="preserve">As stated above, an inquiry-based investigation allows students to carry out the task with less teacher intervention and guidance.  In this light, students must achieve their research study independently from the teacher but collaboratively with their group mates.  Each group will comprise of 3-4 students picked by the students themselves.  This project is not compulsory as this is </w:t>
            </w:r>
            <w:r w:rsidR="0007688A">
              <w:t xml:space="preserve">treated as an extra credit opportunity, but all students are encouraged to participate.  </w:t>
            </w:r>
          </w:p>
          <w:p w14:paraId="125D1587" w14:textId="2B483C95" w:rsidR="0007688A" w:rsidRDefault="0007688A" w:rsidP="00EC1E27">
            <w:pPr>
              <w:pStyle w:val="ListParagraph"/>
              <w:numPr>
                <w:ilvl w:val="0"/>
                <w:numId w:val="7"/>
              </w:numPr>
            </w:pPr>
            <w:r>
              <w:t xml:space="preserve">When the third quarter ends, students should have acquired lab skills and concepts from doing chemistry labs needed for this special endeavor.  They should have already known the use/purpose of basic lab equipment, as well as what tools to use for what purpose.  They should also have acquired measuring and identifying skills such grouping, organizing, sorting, filtering, distilling, weighing, </w:t>
            </w:r>
            <w:r w:rsidR="003D4870">
              <w:t xml:space="preserve">and </w:t>
            </w:r>
            <w:r>
              <w:t>even calculating for the molar masses.</w:t>
            </w:r>
          </w:p>
          <w:p w14:paraId="3C10838A" w14:textId="77777777" w:rsidR="0007688A" w:rsidRDefault="0007688A" w:rsidP="00EC1E27">
            <w:pPr>
              <w:pStyle w:val="ListParagraph"/>
              <w:numPr>
                <w:ilvl w:val="0"/>
                <w:numId w:val="7"/>
              </w:numPr>
            </w:pPr>
            <w:r>
              <w:t>Students can always seek guidance and assistance from the teachers, adult staff, school administration, experts, agencies, and even visit sites to conduct their investigation.  Parent involvement is also highly appreciated.</w:t>
            </w:r>
          </w:p>
          <w:p w14:paraId="0D48EDAF" w14:textId="77777777" w:rsidR="0007688A" w:rsidRDefault="0007688A" w:rsidP="003D4870">
            <w:pPr>
              <w:pStyle w:val="ListParagraph"/>
              <w:numPr>
                <w:ilvl w:val="0"/>
                <w:numId w:val="7"/>
              </w:numPr>
            </w:pPr>
            <w:r>
              <w:t>As mentioned above, students need to post their data creatively and informatively in a poster board</w:t>
            </w:r>
            <w:r w:rsidR="003D4870">
              <w:t>.  A rubric will be developed for each criterion such as methodologies, abstract, materials, data collection and analysis, conclusion, and even recommendations.</w:t>
            </w:r>
          </w:p>
          <w:p w14:paraId="54D4D274" w14:textId="220EC27F" w:rsidR="003D4870" w:rsidRDefault="003D4870" w:rsidP="003D4870">
            <w:pPr>
              <w:pStyle w:val="ListParagraph"/>
            </w:pPr>
          </w:p>
        </w:tc>
      </w:tr>
    </w:tbl>
    <w:p w14:paraId="5BCA8C11" w14:textId="77777777" w:rsidR="00907C77" w:rsidRDefault="00907C77" w:rsidP="00907C77">
      <w:pPr>
        <w:pStyle w:val="ContinuousPageBreak"/>
        <w:sectPr w:rsidR="00907C77" w:rsidSect="00907C77">
          <w:type w:val="continuous"/>
          <w:pgSz w:w="12240" w:h="15840"/>
          <w:pgMar w:top="2030" w:right="907" w:bottom="907" w:left="2534" w:header="720" w:footer="547" w:gutter="0"/>
          <w:cols w:space="720"/>
          <w:formProt w:val="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72" w:type="dxa"/>
          <w:bottom w:w="72" w:type="dxa"/>
          <w:right w:w="72" w:type="dxa"/>
        </w:tblCellMar>
        <w:tblLook w:val="04A0" w:firstRow="1" w:lastRow="0" w:firstColumn="1" w:lastColumn="0" w:noHBand="0" w:noVBand="1"/>
      </w:tblPr>
      <w:tblGrid>
        <w:gridCol w:w="8789"/>
      </w:tblGrid>
      <w:tr w:rsidR="00907C77" w14:paraId="78646512" w14:textId="77777777" w:rsidTr="00BA2A55">
        <w:trPr>
          <w:trHeight w:val="20"/>
        </w:trPr>
        <w:tc>
          <w:tcPr>
            <w:tcW w:w="8789" w:type="dxa"/>
            <w:tcBorders>
              <w:bottom w:val="nil"/>
            </w:tcBorders>
            <w:shd w:val="clear" w:color="auto" w:fill="FFFFFF" w:themeFill="background1"/>
          </w:tcPr>
          <w:p w14:paraId="74594DB9" w14:textId="77777777" w:rsidR="00907C77" w:rsidRDefault="00907C77" w:rsidP="00907C77">
            <w:pPr>
              <w:pStyle w:val="TableSubheadBlue"/>
            </w:pPr>
            <w:r>
              <w:lastRenderedPageBreak/>
              <w:t xml:space="preserve">Analyzing and Interpreting Data </w:t>
            </w:r>
          </w:p>
          <w:p w14:paraId="4B5AE086" w14:textId="21079F88" w:rsidR="00907C77" w:rsidRPr="009D035E" w:rsidRDefault="00907C77" w:rsidP="00907C77">
            <w:pPr>
              <w:pStyle w:val="TableInstructions"/>
            </w:pPr>
            <w:r>
              <w:t>Students represent and share information and/or data to reveal patterns that indicate relationships. Students apply disciplinary concepts as they analyze and interpret information and/or data to make sense of the issue or phenomenon.</w:t>
            </w:r>
          </w:p>
        </w:tc>
      </w:tr>
    </w:tbl>
    <w:p w14:paraId="3E864F10" w14:textId="77777777" w:rsidR="00907C77" w:rsidRDefault="00907C77" w:rsidP="00907C77">
      <w:pPr>
        <w:pStyle w:val="ContinuousPageBreak"/>
        <w:sectPr w:rsidR="00907C77" w:rsidSect="00907C77">
          <w:type w:val="continuous"/>
          <w:pgSz w:w="12240" w:h="15840"/>
          <w:pgMar w:top="2030" w:right="907" w:bottom="907" w:left="2534" w:header="720" w:footer="547" w:gutter="0"/>
          <w:cols w:space="72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left w:w="72" w:type="dxa"/>
          <w:bottom w:w="72" w:type="dxa"/>
          <w:right w:w="72" w:type="dxa"/>
        </w:tblCellMar>
        <w:tblLook w:val="04A0" w:firstRow="1" w:lastRow="0" w:firstColumn="1" w:lastColumn="0" w:noHBand="0" w:noVBand="1"/>
      </w:tblPr>
      <w:tblGrid>
        <w:gridCol w:w="8789"/>
      </w:tblGrid>
      <w:tr w:rsidR="00907C77" w14:paraId="61D6D919" w14:textId="77777777" w:rsidTr="00F26329">
        <w:trPr>
          <w:trHeight w:val="2016"/>
        </w:trPr>
        <w:tc>
          <w:tcPr>
            <w:tcW w:w="8789" w:type="dxa"/>
            <w:tcBorders>
              <w:top w:val="nil"/>
            </w:tcBorders>
            <w:shd w:val="clear" w:color="auto" w:fill="FFFFFF" w:themeFill="background1"/>
          </w:tcPr>
          <w:p w14:paraId="020993BB" w14:textId="45566709" w:rsidR="00907C77" w:rsidRDefault="003D4870" w:rsidP="003D4870">
            <w:pPr>
              <w:pStyle w:val="ListParagraph"/>
              <w:numPr>
                <w:ilvl w:val="0"/>
                <w:numId w:val="8"/>
              </w:numPr>
            </w:pPr>
            <w:r>
              <w:t>Students will need to explain individually or as a group how they came up with their results or data, what they had to do to achieve the assignment, and what challenges they had to hurdle to become successful.</w:t>
            </w:r>
          </w:p>
          <w:p w14:paraId="694CE0BB" w14:textId="2487047E" w:rsidR="003D4870" w:rsidRDefault="003D4870" w:rsidP="00EA01FB">
            <w:pPr>
              <w:pStyle w:val="ListParagraph"/>
              <w:numPr>
                <w:ilvl w:val="0"/>
                <w:numId w:val="8"/>
              </w:numPr>
            </w:pPr>
            <w:r>
              <w:t xml:space="preserve">Each group is required to present a </w:t>
            </w:r>
            <w:r w:rsidR="00EE0FCC">
              <w:t xml:space="preserve">narrative </w:t>
            </w:r>
            <w:r>
              <w:t>description of what they learn</w:t>
            </w:r>
            <w:r w:rsidR="00EA01FB">
              <w:t>ed from</w:t>
            </w:r>
            <w:r>
              <w:t xml:space="preserve"> the</w:t>
            </w:r>
            <w:r w:rsidR="00EA01FB">
              <w:t>ir</w:t>
            </w:r>
            <w:r>
              <w:t xml:space="preserve"> </w:t>
            </w:r>
            <w:r w:rsidR="00EA01FB">
              <w:t>investigation and how they applied</w:t>
            </w:r>
            <w:r>
              <w:t xml:space="preserve"> the knowledge and skills in real life situations.  They can also include in the presentation their first-hand experience on what worked and what did not</w:t>
            </w:r>
            <w:r w:rsidR="00EA01FB">
              <w:t>.</w:t>
            </w:r>
          </w:p>
          <w:p w14:paraId="4193E577" w14:textId="07BBE537" w:rsidR="00EA01FB" w:rsidRDefault="00EA01FB" w:rsidP="00EA01FB">
            <w:pPr>
              <w:pStyle w:val="ListParagraph"/>
              <w:numPr>
                <w:ilvl w:val="0"/>
                <w:numId w:val="8"/>
              </w:numPr>
            </w:pPr>
            <w:r>
              <w:t>Analyzing and interpreting data is part of the criteria for grading students.  A rubric will be prepared for this criterion.  Important stress is given to how students analyze their data both qualitatively and quantitatively.</w:t>
            </w:r>
          </w:p>
        </w:tc>
      </w:tr>
    </w:tbl>
    <w:p w14:paraId="05DD01E1" w14:textId="77777777" w:rsidR="00907C77" w:rsidRDefault="00907C77" w:rsidP="00EB02F2">
      <w:pPr>
        <w:pStyle w:val="ContinuousPageBreak"/>
        <w:sectPr w:rsidR="00907C77" w:rsidSect="00907C77">
          <w:headerReference w:type="default" r:id="rId25"/>
          <w:type w:val="continuous"/>
          <w:pgSz w:w="12240" w:h="15840"/>
          <w:pgMar w:top="2030" w:right="907" w:bottom="907" w:left="2534" w:header="720" w:footer="547" w:gutter="0"/>
          <w:cols w:space="720"/>
          <w:formProt w:val="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72" w:type="dxa"/>
          <w:bottom w:w="72" w:type="dxa"/>
          <w:right w:w="72" w:type="dxa"/>
        </w:tblCellMar>
        <w:tblLook w:val="04A0" w:firstRow="1" w:lastRow="0" w:firstColumn="1" w:lastColumn="0" w:noHBand="0" w:noVBand="1"/>
      </w:tblPr>
      <w:tblGrid>
        <w:gridCol w:w="8789"/>
      </w:tblGrid>
      <w:tr w:rsidR="00907C77" w14:paraId="225CF74E" w14:textId="77777777" w:rsidTr="00BA2A55">
        <w:trPr>
          <w:trHeight w:val="20"/>
        </w:trPr>
        <w:tc>
          <w:tcPr>
            <w:tcW w:w="8789" w:type="dxa"/>
            <w:tcBorders>
              <w:bottom w:val="nil"/>
            </w:tcBorders>
            <w:shd w:val="clear" w:color="auto" w:fill="FFFFFF" w:themeFill="background1"/>
          </w:tcPr>
          <w:p w14:paraId="4D440F84" w14:textId="77777777" w:rsidR="00907C77" w:rsidRDefault="00907C77" w:rsidP="00907C77">
            <w:pPr>
              <w:pStyle w:val="TableSubheadBlue"/>
            </w:pPr>
            <w:r>
              <w:t>Constructing, Communicating, &amp; Refining Explanations</w:t>
            </w:r>
          </w:p>
          <w:p w14:paraId="41883B6F" w14:textId="471406B5" w:rsidR="00907C77" w:rsidRPr="009D035E" w:rsidRDefault="00907C77" w:rsidP="00907C77">
            <w:pPr>
              <w:pStyle w:val="TableInstructions"/>
            </w:pPr>
            <w:r>
              <w:t>Students identify and apply evidence from their investigations (for example, measurements, observations, and patterns) to construct, communicate, and refine explanations about the driving question.</w:t>
            </w:r>
          </w:p>
        </w:tc>
      </w:tr>
    </w:tbl>
    <w:p w14:paraId="638826FA" w14:textId="77777777" w:rsidR="00907C77" w:rsidRDefault="00907C77" w:rsidP="00907C77">
      <w:pPr>
        <w:pStyle w:val="ContinuousPageBreak"/>
        <w:sectPr w:rsidR="00907C77" w:rsidSect="00907C77">
          <w:type w:val="continuous"/>
          <w:pgSz w:w="12240" w:h="15840"/>
          <w:pgMar w:top="2030" w:right="907" w:bottom="907" w:left="2534" w:header="720" w:footer="547" w:gutter="0"/>
          <w:cols w:space="72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left w:w="72" w:type="dxa"/>
          <w:bottom w:w="72" w:type="dxa"/>
          <w:right w:w="72" w:type="dxa"/>
        </w:tblCellMar>
        <w:tblLook w:val="04A0" w:firstRow="1" w:lastRow="0" w:firstColumn="1" w:lastColumn="0" w:noHBand="0" w:noVBand="1"/>
      </w:tblPr>
      <w:tblGrid>
        <w:gridCol w:w="8789"/>
      </w:tblGrid>
      <w:tr w:rsidR="00907C77" w14:paraId="7B9F6444" w14:textId="77777777" w:rsidTr="007D6E97">
        <w:trPr>
          <w:trHeight w:val="2016"/>
        </w:trPr>
        <w:tc>
          <w:tcPr>
            <w:tcW w:w="8789" w:type="dxa"/>
            <w:tcBorders>
              <w:top w:val="nil"/>
            </w:tcBorders>
            <w:shd w:val="clear" w:color="auto" w:fill="FFFFFF" w:themeFill="background1"/>
          </w:tcPr>
          <w:p w14:paraId="794C3522" w14:textId="70CB18AB" w:rsidR="00907C77" w:rsidRDefault="001A51C8" w:rsidP="001A51C8">
            <w:pPr>
              <w:pStyle w:val="ListParagraph"/>
              <w:numPr>
                <w:ilvl w:val="0"/>
                <w:numId w:val="9"/>
              </w:numPr>
            </w:pPr>
            <w:r>
              <w:t>In their poster board, students will be handed out a copy of the criteria and rubrics so they know right away what is expected of them.  In their conclusion, students must be clear, concise, and explicit of their findings and explanation of their results based on their data and observations.  They must include a quantitative evidence gathered using appropriate methods and instrumentation.  Photos and other graphics are encouraged in their presentation.</w:t>
            </w:r>
          </w:p>
        </w:tc>
      </w:tr>
    </w:tbl>
    <w:p w14:paraId="38C96C94" w14:textId="77777777" w:rsidR="004A60BE" w:rsidRDefault="004A60BE" w:rsidP="00907C77">
      <w:pPr>
        <w:pStyle w:val="ContinuousPageBreak"/>
        <w:sectPr w:rsidR="004A60BE" w:rsidSect="00907C77">
          <w:headerReference w:type="default" r:id="rId26"/>
          <w:type w:val="continuous"/>
          <w:pgSz w:w="12240" w:h="15840"/>
          <w:pgMar w:top="2030" w:right="907" w:bottom="907" w:left="2534" w:header="720" w:footer="547" w:gutter="0"/>
          <w:cols w:space="720"/>
          <w:formProt w:val="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72" w:type="dxa"/>
          <w:bottom w:w="72" w:type="dxa"/>
          <w:right w:w="72" w:type="dxa"/>
        </w:tblCellMar>
        <w:tblLook w:val="04A0" w:firstRow="1" w:lastRow="0" w:firstColumn="1" w:lastColumn="0" w:noHBand="0" w:noVBand="1"/>
      </w:tblPr>
      <w:tblGrid>
        <w:gridCol w:w="8789"/>
      </w:tblGrid>
      <w:tr w:rsidR="004A60BE" w14:paraId="4D72728F" w14:textId="77777777" w:rsidTr="00BA45E7">
        <w:tc>
          <w:tcPr>
            <w:tcW w:w="8789" w:type="dxa"/>
            <w:tcBorders>
              <w:bottom w:val="single" w:sz="4" w:space="0" w:color="BCBEC0"/>
            </w:tcBorders>
            <w:shd w:val="clear" w:color="auto" w:fill="BB4518"/>
            <w:vAlign w:val="center"/>
          </w:tcPr>
          <w:p w14:paraId="33DD577F" w14:textId="2EBB334B" w:rsidR="004A60BE" w:rsidRPr="008F3424" w:rsidRDefault="000F35BA" w:rsidP="00BA2A55">
            <w:pPr>
              <w:pStyle w:val="TableHeader"/>
            </w:pPr>
            <w:r>
              <w:lastRenderedPageBreak/>
              <w:t>Civic Engagement</w:t>
            </w:r>
          </w:p>
        </w:tc>
      </w:tr>
      <w:tr w:rsidR="004A60BE" w14:paraId="3AAB704D" w14:textId="77777777" w:rsidTr="00BA2A55">
        <w:trPr>
          <w:trHeight w:val="20"/>
        </w:trPr>
        <w:tc>
          <w:tcPr>
            <w:tcW w:w="8789" w:type="dxa"/>
            <w:tcBorders>
              <w:bottom w:val="nil"/>
            </w:tcBorders>
            <w:shd w:val="clear" w:color="auto" w:fill="FFFFFF" w:themeFill="background1"/>
          </w:tcPr>
          <w:p w14:paraId="63856B83" w14:textId="77777777" w:rsidR="00BA45E7" w:rsidRDefault="00BA45E7" w:rsidP="00BA45E7">
            <w:pPr>
              <w:pStyle w:val="TableSubheadRed"/>
            </w:pPr>
            <w:r>
              <w:t xml:space="preserve">Develop a Claim </w:t>
            </w:r>
          </w:p>
          <w:p w14:paraId="6B47C05C" w14:textId="462A633D" w:rsidR="004A60BE" w:rsidRPr="00BA45E7" w:rsidRDefault="00BA45E7" w:rsidP="00BA45E7">
            <w:pPr>
              <w:pStyle w:val="TableInstructions"/>
            </w:pPr>
            <w:r>
              <w:t xml:space="preserve">Students develop and present a claim (a belief or opinion grounded in factual knowledge that is based on evidence from the analysis of data and constructed explanations from the issues investigation). </w:t>
            </w:r>
          </w:p>
        </w:tc>
      </w:tr>
    </w:tbl>
    <w:p w14:paraId="5DFFFC95" w14:textId="77777777" w:rsidR="004A60BE" w:rsidRPr="00822381" w:rsidRDefault="004A60BE" w:rsidP="004A60BE">
      <w:pPr>
        <w:pStyle w:val="ContinuousPageBreak"/>
        <w:sectPr w:rsidR="004A60BE" w:rsidRPr="00822381" w:rsidSect="00907C77">
          <w:headerReference w:type="default" r:id="rId27"/>
          <w:pgSz w:w="12240" w:h="15840"/>
          <w:pgMar w:top="2030" w:right="907" w:bottom="907" w:left="2534" w:header="720" w:footer="547" w:gutter="0"/>
          <w:cols w:space="72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left w:w="72" w:type="dxa"/>
          <w:bottom w:w="72" w:type="dxa"/>
          <w:right w:w="72" w:type="dxa"/>
        </w:tblCellMar>
        <w:tblLook w:val="04A0" w:firstRow="1" w:lastRow="0" w:firstColumn="1" w:lastColumn="0" w:noHBand="0" w:noVBand="1"/>
      </w:tblPr>
      <w:tblGrid>
        <w:gridCol w:w="8789"/>
      </w:tblGrid>
      <w:tr w:rsidR="004A60BE" w14:paraId="01707116" w14:textId="77777777" w:rsidTr="007D6E97">
        <w:trPr>
          <w:trHeight w:val="2448"/>
        </w:trPr>
        <w:tc>
          <w:tcPr>
            <w:tcW w:w="8789" w:type="dxa"/>
            <w:tcBorders>
              <w:top w:val="nil"/>
            </w:tcBorders>
            <w:shd w:val="clear" w:color="auto" w:fill="FFFFFF" w:themeFill="background1"/>
          </w:tcPr>
          <w:p w14:paraId="51C6E888" w14:textId="2A113F29" w:rsidR="004A60BE" w:rsidRDefault="000F0D8A" w:rsidP="000F0D8A">
            <w:pPr>
              <w:pStyle w:val="ListParagraph"/>
              <w:numPr>
                <w:ilvl w:val="0"/>
                <w:numId w:val="9"/>
              </w:numPr>
            </w:pPr>
            <w:r>
              <w:t xml:space="preserve">Students will first group themselves and brainstorm on what chemicals are present in the bay in toxic quantities.  They will each make a list of these harmful chemicals based on information gathered through interviews, videos, articles, and websites.  Then they will decide how to carry out their investigation such as what method, tools, equipment, and materials to use, which location to go, and even what transportation is available if they decide to do an on-site investigation.  They can collect water samples from different locations to take back to school where they can further </w:t>
            </w:r>
            <w:r w:rsidR="00EE0FCC">
              <w:t xml:space="preserve">do </w:t>
            </w:r>
            <w:r>
              <w:t>test</w:t>
            </w:r>
            <w:r w:rsidR="00EE0FCC">
              <w:t>ing</w:t>
            </w:r>
            <w:r>
              <w:t>.  We have water sampling kits available at school that students can use, but they are allowed to use other equipment if they choose to do so.</w:t>
            </w:r>
          </w:p>
          <w:p w14:paraId="777E840A" w14:textId="6B76BF84" w:rsidR="000F0D8A" w:rsidRDefault="000F0D8A" w:rsidP="000F0D8A">
            <w:pPr>
              <w:pStyle w:val="ListParagraph"/>
              <w:numPr>
                <w:ilvl w:val="0"/>
                <w:numId w:val="9"/>
              </w:numPr>
            </w:pPr>
            <w:r>
              <w:t xml:space="preserve">Students must record all procedure, observations, results/findings, calculations, and number of trials in </w:t>
            </w:r>
            <w:r w:rsidR="00D2063C">
              <w:t>an organized manner such as graphs, pictures, and other graphics and present a summarized version of each step on their poster board.</w:t>
            </w:r>
          </w:p>
          <w:p w14:paraId="4089CC53" w14:textId="4BE6AC8F" w:rsidR="00D2063C" w:rsidRPr="008F3424" w:rsidRDefault="00D2063C" w:rsidP="000F0D8A">
            <w:pPr>
              <w:pStyle w:val="ListParagraph"/>
              <w:numPr>
                <w:ilvl w:val="0"/>
                <w:numId w:val="9"/>
              </w:numPr>
            </w:pPr>
            <w:r>
              <w:t>A rubric is available for each criterion.  All this is already mentioned above.</w:t>
            </w:r>
          </w:p>
        </w:tc>
      </w:tr>
    </w:tbl>
    <w:p w14:paraId="51AEFFCE" w14:textId="77777777" w:rsidR="004A60BE" w:rsidRDefault="004A60BE" w:rsidP="004A60BE">
      <w:pPr>
        <w:pStyle w:val="ContinuousPageBreak"/>
        <w:sectPr w:rsidR="004A60BE" w:rsidSect="00907C77">
          <w:type w:val="continuous"/>
          <w:pgSz w:w="12240" w:h="15840"/>
          <w:pgMar w:top="2030" w:right="907" w:bottom="907" w:left="2534" w:header="720" w:footer="547" w:gutter="0"/>
          <w:cols w:space="720"/>
          <w:formProt w:val="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72" w:type="dxa"/>
          <w:bottom w:w="72" w:type="dxa"/>
          <w:right w:w="72" w:type="dxa"/>
        </w:tblCellMar>
        <w:tblLook w:val="04A0" w:firstRow="1" w:lastRow="0" w:firstColumn="1" w:lastColumn="0" w:noHBand="0" w:noVBand="1"/>
      </w:tblPr>
      <w:tblGrid>
        <w:gridCol w:w="8789"/>
      </w:tblGrid>
      <w:tr w:rsidR="004A60BE" w14:paraId="5128E094" w14:textId="77777777" w:rsidTr="00BA2A55">
        <w:trPr>
          <w:trHeight w:val="20"/>
        </w:trPr>
        <w:tc>
          <w:tcPr>
            <w:tcW w:w="8789" w:type="dxa"/>
            <w:tcBorders>
              <w:bottom w:val="nil"/>
            </w:tcBorders>
            <w:shd w:val="clear" w:color="auto" w:fill="FFFFFF" w:themeFill="background1"/>
          </w:tcPr>
          <w:p w14:paraId="3AC345D3" w14:textId="77777777" w:rsidR="00BA45E7" w:rsidRDefault="00BA45E7" w:rsidP="00BA45E7">
            <w:pPr>
              <w:pStyle w:val="TableSubheadRed"/>
            </w:pPr>
            <w:r>
              <w:t xml:space="preserve">Design a Solution and Implement Action </w:t>
            </w:r>
          </w:p>
          <w:p w14:paraId="6B9513E3" w14:textId="5B4584DC" w:rsidR="004A60BE" w:rsidRPr="00BA45E7" w:rsidRDefault="00BA45E7" w:rsidP="00BA45E7">
            <w:pPr>
              <w:pStyle w:val="TableInstructions"/>
            </w:pPr>
            <w:r>
              <w:t xml:space="preserve">Students assess their individual and collective capacities to take action to address the problem or issue of their claim. Students develop a plan to apply a range of deliberative procedures to take action in their classrooms, schools, and/or in out-of-school civic contexts. Student’s Civic Engagement plans should define the criteria for success of the action as a solution to the problem or issue. </w:t>
            </w:r>
          </w:p>
        </w:tc>
      </w:tr>
    </w:tbl>
    <w:p w14:paraId="283C6403" w14:textId="77777777" w:rsidR="004A60BE" w:rsidRDefault="004A60BE" w:rsidP="004A60BE">
      <w:pPr>
        <w:pStyle w:val="ContinuousPageBreak"/>
        <w:sectPr w:rsidR="004A60BE" w:rsidSect="00907C77">
          <w:type w:val="continuous"/>
          <w:pgSz w:w="12240" w:h="15840"/>
          <w:pgMar w:top="2030" w:right="907" w:bottom="907" w:left="2534" w:header="720" w:footer="547" w:gutter="0"/>
          <w:cols w:space="72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left w:w="72" w:type="dxa"/>
          <w:bottom w:w="72" w:type="dxa"/>
          <w:right w:w="72" w:type="dxa"/>
        </w:tblCellMar>
        <w:tblLook w:val="04A0" w:firstRow="1" w:lastRow="0" w:firstColumn="1" w:lastColumn="0" w:noHBand="0" w:noVBand="1"/>
      </w:tblPr>
      <w:tblGrid>
        <w:gridCol w:w="8789"/>
      </w:tblGrid>
      <w:tr w:rsidR="004A60BE" w14:paraId="2C3079D3" w14:textId="77777777" w:rsidTr="007D6E97">
        <w:trPr>
          <w:trHeight w:val="2736"/>
        </w:trPr>
        <w:tc>
          <w:tcPr>
            <w:tcW w:w="8789" w:type="dxa"/>
            <w:tcBorders>
              <w:top w:val="nil"/>
            </w:tcBorders>
            <w:shd w:val="clear" w:color="auto" w:fill="FFFFFF" w:themeFill="background1"/>
          </w:tcPr>
          <w:p w14:paraId="7242075B" w14:textId="6A212066" w:rsidR="004A60BE" w:rsidRDefault="005D7B84" w:rsidP="005D7B84">
            <w:pPr>
              <w:pStyle w:val="ListParagraph"/>
              <w:numPr>
                <w:ilvl w:val="0"/>
                <w:numId w:val="10"/>
              </w:numPr>
            </w:pPr>
            <w:r>
              <w:t xml:space="preserve">Through their poster board presentation, each group of students will have the power to inform everybody in the school, and even outside the school, about the toxic chemicals that are finding their way into the Chesapeake Bay.  Loaded with evidence and know-how, students are more confident to talk about the issue and even share with other people what their investigation is all about.  </w:t>
            </w:r>
          </w:p>
          <w:p w14:paraId="2FD57D30" w14:textId="064F60CB" w:rsidR="002B6152" w:rsidRDefault="005D7B84" w:rsidP="002B6152">
            <w:pPr>
              <w:pStyle w:val="ListParagraph"/>
              <w:numPr>
                <w:ilvl w:val="0"/>
                <w:numId w:val="10"/>
              </w:numPr>
            </w:pPr>
            <w:r>
              <w:t>They can also give talks about their experiences while conducting their investigative study.  They can further educate other people by informing everybody about the sources of the toxic chemicals so everybody can avoid or lessen the use of them.  They can recommend effective ways on addressing the issue at han</w:t>
            </w:r>
            <w:r w:rsidR="00142363">
              <w:t xml:space="preserve">d based on their interviews with experts or from their own research. </w:t>
            </w:r>
            <w:r w:rsidR="00EE0FCC">
              <w:t xml:space="preserve"> Students must clearly see </w:t>
            </w:r>
            <w:r w:rsidR="00142363">
              <w:t>that the significance of their project is to inform, educate, and empower the community to take action to help the Chesapeake Bay.</w:t>
            </w:r>
          </w:p>
        </w:tc>
      </w:tr>
    </w:tbl>
    <w:p w14:paraId="5EDA0FE4" w14:textId="77777777" w:rsidR="004A60BE" w:rsidRDefault="004A60BE" w:rsidP="004A60BE">
      <w:pPr>
        <w:pStyle w:val="ContinuousPageBreak"/>
        <w:sectPr w:rsidR="004A60BE" w:rsidSect="00907C77">
          <w:type w:val="continuous"/>
          <w:pgSz w:w="12240" w:h="15840"/>
          <w:pgMar w:top="2030" w:right="907" w:bottom="907" w:left="2534" w:header="720" w:footer="547" w:gutter="0"/>
          <w:cols w:space="720"/>
          <w:formProt w:val="0"/>
          <w:docGrid w:linePitch="360"/>
        </w:sectPr>
      </w:pPr>
    </w:p>
    <w:tbl>
      <w:tblPr>
        <w:tblStyle w:val="TableGrid"/>
        <w:tblW w:w="0" w:type="auto"/>
        <w:tblInd w:w="-9"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72" w:type="dxa"/>
          <w:bottom w:w="72" w:type="dxa"/>
          <w:right w:w="72" w:type="dxa"/>
        </w:tblCellMar>
        <w:tblLook w:val="04A0" w:firstRow="1" w:lastRow="0" w:firstColumn="1" w:lastColumn="0" w:noHBand="0" w:noVBand="1"/>
      </w:tblPr>
      <w:tblGrid>
        <w:gridCol w:w="8798"/>
      </w:tblGrid>
      <w:tr w:rsidR="004A60BE" w14:paraId="718A0EF7" w14:textId="77777777" w:rsidTr="00BA45E7">
        <w:trPr>
          <w:trHeight w:val="20"/>
        </w:trPr>
        <w:tc>
          <w:tcPr>
            <w:tcW w:w="8798" w:type="dxa"/>
            <w:tcBorders>
              <w:bottom w:val="nil"/>
            </w:tcBorders>
            <w:shd w:val="clear" w:color="auto" w:fill="FFFFFF" w:themeFill="background1"/>
          </w:tcPr>
          <w:p w14:paraId="668C50EC" w14:textId="77777777" w:rsidR="00BA45E7" w:rsidRDefault="00BA45E7" w:rsidP="00BA45E7">
            <w:pPr>
              <w:pStyle w:val="TableSubheadRed"/>
              <w:rPr>
                <w:color w:val="167FED"/>
              </w:rPr>
            </w:pPr>
            <w:r>
              <w:t>Evaluate Action</w:t>
            </w:r>
            <w:r>
              <w:rPr>
                <w:color w:val="167FED"/>
              </w:rPr>
              <w:t xml:space="preserve"> </w:t>
            </w:r>
          </w:p>
          <w:p w14:paraId="2C8B27FE" w14:textId="3009500B" w:rsidR="004A60BE" w:rsidRPr="009D035E" w:rsidRDefault="00BA45E7" w:rsidP="00BA45E7">
            <w:pPr>
              <w:pStyle w:val="TableInstructions"/>
            </w:pPr>
            <w:r>
              <w:t>Students analyze the effectiveness of the action as a solution to the problem or issue based on determined criteria.</w:t>
            </w:r>
          </w:p>
        </w:tc>
      </w:tr>
    </w:tbl>
    <w:p w14:paraId="586D15D0" w14:textId="77777777" w:rsidR="004A60BE" w:rsidRDefault="004A60BE" w:rsidP="004A60BE">
      <w:pPr>
        <w:pStyle w:val="ContinuousPageBreak"/>
        <w:sectPr w:rsidR="004A60BE" w:rsidSect="004A60BE">
          <w:type w:val="continuous"/>
          <w:pgSz w:w="12240" w:h="15840"/>
          <w:pgMar w:top="2030" w:right="907" w:bottom="907" w:left="2534" w:header="720" w:footer="547" w:gutter="0"/>
          <w:cols w:space="720"/>
          <w:docGrid w:linePitch="360"/>
        </w:sectPr>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left w:w="72" w:type="dxa"/>
          <w:bottom w:w="72" w:type="dxa"/>
          <w:right w:w="72" w:type="dxa"/>
        </w:tblCellMar>
        <w:tblLook w:val="04A0" w:firstRow="1" w:lastRow="0" w:firstColumn="1" w:lastColumn="0" w:noHBand="0" w:noVBand="1"/>
      </w:tblPr>
      <w:tblGrid>
        <w:gridCol w:w="8789"/>
      </w:tblGrid>
      <w:tr w:rsidR="004A60BE" w14:paraId="22D39C8B" w14:textId="77777777" w:rsidTr="007D6E97">
        <w:trPr>
          <w:trHeight w:val="3312"/>
        </w:trPr>
        <w:tc>
          <w:tcPr>
            <w:tcW w:w="8789" w:type="dxa"/>
            <w:tcBorders>
              <w:top w:val="nil"/>
            </w:tcBorders>
            <w:shd w:val="clear" w:color="auto" w:fill="FFFFFF" w:themeFill="background1"/>
          </w:tcPr>
          <w:p w14:paraId="6BEA9E9B" w14:textId="753D6EA9" w:rsidR="004A60BE" w:rsidRDefault="002B6152" w:rsidP="002B6152">
            <w:pPr>
              <w:pStyle w:val="ListParagraph"/>
              <w:numPr>
                <w:ilvl w:val="0"/>
                <w:numId w:val="11"/>
              </w:numPr>
            </w:pPr>
            <w:r>
              <w:lastRenderedPageBreak/>
              <w:t xml:space="preserve">After the project, one day of the class period will be allotted to evaluating the effectiveness of the project.  It will be done in the class so even those who did not </w:t>
            </w:r>
            <w:r w:rsidR="00EE0FCC">
              <w:t>participate can get involved</w:t>
            </w:r>
            <w:r>
              <w:t>.  During this part of the project, each group will have the time to discuss and share what they think is the overall outcome of the study.  They will answer questions about the activity such as</w:t>
            </w:r>
            <w:r w:rsidR="00497389">
              <w:t xml:space="preserve">:  </w:t>
            </w:r>
            <w:r>
              <w:t xml:space="preserve"> (1) Do you think the project was successful in informing people about toxic chemicals in the bay?  Why or why not?  (2)  Do you think people are now moved to take action in addressing the issue you presented after your presentation?</w:t>
            </w:r>
            <w:r w:rsidR="00497389">
              <w:t xml:space="preserve">  Why or why not?  (3)  What is the next step to do?</w:t>
            </w:r>
          </w:p>
        </w:tc>
      </w:tr>
    </w:tbl>
    <w:p w14:paraId="3A0D4E85" w14:textId="1CA31E2D" w:rsidR="00F84BAB" w:rsidRDefault="008634D7" w:rsidP="00907C77">
      <w:pPr>
        <w:pStyle w:val="ContinuousPageBreak"/>
      </w:pPr>
    </w:p>
    <w:sectPr w:rsidR="00F84BAB" w:rsidSect="004A60BE">
      <w:headerReference w:type="default" r:id="rId28"/>
      <w:type w:val="continuous"/>
      <w:pgSz w:w="12240" w:h="15840"/>
      <w:pgMar w:top="2030" w:right="907" w:bottom="907" w:left="2534" w:header="720" w:footer="54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86305" w14:textId="77777777" w:rsidR="008634D7" w:rsidRDefault="008634D7" w:rsidP="00A02EA0">
      <w:pPr>
        <w:spacing w:after="0" w:line="240" w:lineRule="auto"/>
      </w:pPr>
      <w:r>
        <w:separator/>
      </w:r>
    </w:p>
  </w:endnote>
  <w:endnote w:type="continuationSeparator" w:id="0">
    <w:p w14:paraId="10228BCE" w14:textId="77777777" w:rsidR="008634D7" w:rsidRDefault="008634D7" w:rsidP="00A0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Gothic-BookCn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ADEFA" w14:textId="77777777" w:rsidR="00A02EA0" w:rsidRPr="00A02EA0" w:rsidRDefault="00A02EA0" w:rsidP="00A02EA0">
    <w:pPr>
      <w:pStyle w:val="Footer"/>
      <w:jc w:val="right"/>
      <w:rPr>
        <w:rFonts w:cs="Arial"/>
        <w:sz w:val="16"/>
        <w:szCs w:val="16"/>
      </w:rPr>
    </w:pPr>
    <w:r w:rsidRPr="00A02EA0">
      <w:rPr>
        <w:rFonts w:cs="Arial"/>
        <w:sz w:val="16"/>
        <w:szCs w:val="16"/>
      </w:rPr>
      <w:t>© 2016 Chesapeake Bay Foundation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7935A" w14:textId="77777777" w:rsidR="008634D7" w:rsidRDefault="008634D7" w:rsidP="00A02EA0">
      <w:pPr>
        <w:spacing w:after="0" w:line="240" w:lineRule="auto"/>
      </w:pPr>
      <w:r>
        <w:separator/>
      </w:r>
    </w:p>
  </w:footnote>
  <w:footnote w:type="continuationSeparator" w:id="0">
    <w:p w14:paraId="36A3A528" w14:textId="77777777" w:rsidR="008634D7" w:rsidRDefault="008634D7" w:rsidP="00A02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A1883" w14:textId="77777777" w:rsidR="004F050E" w:rsidRDefault="004F050E">
    <w:pPr>
      <w:pStyle w:val="Header"/>
    </w:pPr>
    <w:r>
      <w:rPr>
        <w:noProof/>
      </w:rPr>
      <w:drawing>
        <wp:anchor distT="0" distB="0" distL="114300" distR="114300" simplePos="0" relativeHeight="251659264" behindDoc="1" locked="1" layoutInCell="1" allowOverlap="1" wp14:anchorId="1E46E5B7" wp14:editId="20E76C15">
          <wp:simplePos x="0" y="0"/>
          <wp:positionH relativeFrom="page">
            <wp:align>left</wp:align>
          </wp:positionH>
          <wp:positionV relativeFrom="page">
            <wp:align>top</wp:align>
          </wp:positionV>
          <wp:extent cx="4215384" cy="8046720"/>
          <wp:effectExtent l="0" t="0" r="127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TemplatesForWordBkg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84" cy="8046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43388" w14:textId="77777777" w:rsidR="004F050E" w:rsidRDefault="004F050E">
    <w:pPr>
      <w:pStyle w:val="Header"/>
    </w:pPr>
    <w:r>
      <w:rPr>
        <w:noProof/>
      </w:rPr>
      <w:drawing>
        <wp:anchor distT="0" distB="0" distL="114300" distR="114300" simplePos="0" relativeHeight="251661312" behindDoc="1" locked="1" layoutInCell="1" allowOverlap="1" wp14:anchorId="0F546429" wp14:editId="33932DF2">
          <wp:simplePos x="0" y="0"/>
          <wp:positionH relativeFrom="page">
            <wp:align>left</wp:align>
          </wp:positionH>
          <wp:positionV relativeFrom="page">
            <wp:align>top</wp:align>
          </wp:positionV>
          <wp:extent cx="4215384" cy="8046720"/>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TemplatesForWordBkg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84" cy="8046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240E2" w14:textId="77777777" w:rsidR="004A60BE" w:rsidRDefault="004A60BE">
    <w:pPr>
      <w:pStyle w:val="Header"/>
    </w:pPr>
    <w:r>
      <w:rPr>
        <w:noProof/>
      </w:rPr>
      <w:drawing>
        <wp:anchor distT="0" distB="0" distL="114300" distR="114300" simplePos="0" relativeHeight="251667456" behindDoc="1" locked="1" layoutInCell="1" allowOverlap="1" wp14:anchorId="572FF5D7" wp14:editId="4F1B95A1">
          <wp:simplePos x="0" y="0"/>
          <wp:positionH relativeFrom="page">
            <wp:align>left</wp:align>
          </wp:positionH>
          <wp:positionV relativeFrom="page">
            <wp:align>top</wp:align>
          </wp:positionV>
          <wp:extent cx="4215130" cy="8046720"/>
          <wp:effectExtent l="0" t="0" r="127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TemplatesForWordBkg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2336" cy="8046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C7FC1" w14:textId="77777777" w:rsidR="00907C77" w:rsidRDefault="00907C77">
    <w:pPr>
      <w:pStyle w:val="Header"/>
    </w:pPr>
    <w:r>
      <w:rPr>
        <w:noProof/>
      </w:rPr>
      <w:drawing>
        <wp:anchor distT="0" distB="0" distL="114300" distR="114300" simplePos="0" relativeHeight="251663360" behindDoc="1" locked="1" layoutInCell="1" allowOverlap="1" wp14:anchorId="159DEA9B" wp14:editId="59EC4CD3">
          <wp:simplePos x="0" y="0"/>
          <wp:positionH relativeFrom="page">
            <wp:align>left</wp:align>
          </wp:positionH>
          <wp:positionV relativeFrom="page">
            <wp:align>top</wp:align>
          </wp:positionV>
          <wp:extent cx="4215130" cy="8046720"/>
          <wp:effectExtent l="0" t="0" r="127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TemplatesForWordBkg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2336" cy="8046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B6C05" w14:textId="77777777" w:rsidR="00907C77" w:rsidRDefault="00907C77">
    <w:pPr>
      <w:pStyle w:val="Header"/>
    </w:pPr>
    <w:r>
      <w:rPr>
        <w:noProof/>
      </w:rPr>
      <w:drawing>
        <wp:anchor distT="0" distB="0" distL="114300" distR="114300" simplePos="0" relativeHeight="251665408" behindDoc="1" locked="1" layoutInCell="1" allowOverlap="1" wp14:anchorId="43D78407" wp14:editId="3DF0DA62">
          <wp:simplePos x="0" y="0"/>
          <wp:positionH relativeFrom="page">
            <wp:align>left</wp:align>
          </wp:positionH>
          <wp:positionV relativeFrom="page">
            <wp:align>top</wp:align>
          </wp:positionV>
          <wp:extent cx="4215130" cy="8046720"/>
          <wp:effectExtent l="0" t="0" r="127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TemplatesForWordBkg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2336" cy="8046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93A44" w14:textId="77777777" w:rsidR="004A60BE" w:rsidRDefault="004A60BE">
    <w:pPr>
      <w:pStyle w:val="Header"/>
    </w:pPr>
    <w:r>
      <w:rPr>
        <w:noProof/>
      </w:rPr>
      <w:drawing>
        <wp:anchor distT="0" distB="0" distL="114300" distR="114300" simplePos="0" relativeHeight="251671552" behindDoc="1" locked="1" layoutInCell="1" allowOverlap="1" wp14:anchorId="776EEF31" wp14:editId="3C9C8F59">
          <wp:simplePos x="0" y="0"/>
          <wp:positionH relativeFrom="page">
            <wp:align>left</wp:align>
          </wp:positionH>
          <wp:positionV relativeFrom="page">
            <wp:align>top</wp:align>
          </wp:positionV>
          <wp:extent cx="4215130" cy="8046720"/>
          <wp:effectExtent l="0" t="0" r="127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TemplatesForWordBkg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0741" cy="8046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5BC6F" w14:textId="77777777" w:rsidR="004A60BE" w:rsidRDefault="004A60BE">
    <w:pPr>
      <w:pStyle w:val="Header"/>
    </w:pPr>
    <w:r>
      <w:rPr>
        <w:noProof/>
      </w:rPr>
      <w:drawing>
        <wp:anchor distT="0" distB="0" distL="114300" distR="114300" simplePos="0" relativeHeight="251669504" behindDoc="1" locked="1" layoutInCell="1" allowOverlap="1" wp14:anchorId="1B6AC073" wp14:editId="6A8DAF89">
          <wp:simplePos x="0" y="0"/>
          <wp:positionH relativeFrom="page">
            <wp:align>left</wp:align>
          </wp:positionH>
          <wp:positionV relativeFrom="page">
            <wp:align>top</wp:align>
          </wp:positionV>
          <wp:extent cx="4215130" cy="8046720"/>
          <wp:effectExtent l="0" t="0" r="127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TemplatesForWordBkg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0741" cy="8046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B07C3"/>
    <w:multiLevelType w:val="hybridMultilevel"/>
    <w:tmpl w:val="0066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F2FAB"/>
    <w:multiLevelType w:val="hybridMultilevel"/>
    <w:tmpl w:val="D0481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773453"/>
    <w:multiLevelType w:val="hybridMultilevel"/>
    <w:tmpl w:val="1D1C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E6D18"/>
    <w:multiLevelType w:val="hybridMultilevel"/>
    <w:tmpl w:val="2AE8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965B4"/>
    <w:multiLevelType w:val="hybridMultilevel"/>
    <w:tmpl w:val="045E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15C2E"/>
    <w:multiLevelType w:val="hybridMultilevel"/>
    <w:tmpl w:val="9806BDC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25798"/>
    <w:multiLevelType w:val="hybridMultilevel"/>
    <w:tmpl w:val="4CD0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07102"/>
    <w:multiLevelType w:val="hybridMultilevel"/>
    <w:tmpl w:val="796224E0"/>
    <w:lvl w:ilvl="0" w:tplc="04A80DC0">
      <w:start w:val="1"/>
      <w:numFmt w:val="bullet"/>
      <w:pStyle w:val="New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77685"/>
    <w:multiLevelType w:val="hybridMultilevel"/>
    <w:tmpl w:val="7602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1"/>
  </w:num>
  <w:num w:numId="5">
    <w:abstractNumId w:val="8"/>
  </w:num>
  <w:num w:numId="6">
    <w:abstractNumId w:val="5"/>
  </w:num>
  <w:num w:numId="7">
    <w:abstractNumId w:val="0"/>
  </w:num>
  <w:num w:numId="8">
    <w:abstractNumId w:val="6"/>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81"/>
    <w:rsid w:val="00020339"/>
    <w:rsid w:val="000377BC"/>
    <w:rsid w:val="0007688A"/>
    <w:rsid w:val="000F0D8A"/>
    <w:rsid w:val="000F35BA"/>
    <w:rsid w:val="001322B6"/>
    <w:rsid w:val="00142363"/>
    <w:rsid w:val="001A51C8"/>
    <w:rsid w:val="00233020"/>
    <w:rsid w:val="00260943"/>
    <w:rsid w:val="002B6152"/>
    <w:rsid w:val="002D55C3"/>
    <w:rsid w:val="00337E07"/>
    <w:rsid w:val="00341D7C"/>
    <w:rsid w:val="003D4870"/>
    <w:rsid w:val="00485B73"/>
    <w:rsid w:val="00497389"/>
    <w:rsid w:val="004A60BE"/>
    <w:rsid w:val="004C7919"/>
    <w:rsid w:val="004F050E"/>
    <w:rsid w:val="005929A3"/>
    <w:rsid w:val="005D7B84"/>
    <w:rsid w:val="00602468"/>
    <w:rsid w:val="00674D84"/>
    <w:rsid w:val="00687078"/>
    <w:rsid w:val="006E4D40"/>
    <w:rsid w:val="00706FCD"/>
    <w:rsid w:val="0078539B"/>
    <w:rsid w:val="007D6E97"/>
    <w:rsid w:val="008007E0"/>
    <w:rsid w:val="00822381"/>
    <w:rsid w:val="008404E8"/>
    <w:rsid w:val="00855AE6"/>
    <w:rsid w:val="008634D7"/>
    <w:rsid w:val="0089748B"/>
    <w:rsid w:val="008F3424"/>
    <w:rsid w:val="00902B14"/>
    <w:rsid w:val="00907C77"/>
    <w:rsid w:val="0091176B"/>
    <w:rsid w:val="00957E24"/>
    <w:rsid w:val="009746F6"/>
    <w:rsid w:val="009D035E"/>
    <w:rsid w:val="009E3102"/>
    <w:rsid w:val="009F137B"/>
    <w:rsid w:val="009F5561"/>
    <w:rsid w:val="00A02EA0"/>
    <w:rsid w:val="00A50342"/>
    <w:rsid w:val="00A62A95"/>
    <w:rsid w:val="00BA45E7"/>
    <w:rsid w:val="00D14A8F"/>
    <w:rsid w:val="00D2063C"/>
    <w:rsid w:val="00DA2C62"/>
    <w:rsid w:val="00EA01FB"/>
    <w:rsid w:val="00EA2E15"/>
    <w:rsid w:val="00EB02F2"/>
    <w:rsid w:val="00EC1E27"/>
    <w:rsid w:val="00EE0FCC"/>
    <w:rsid w:val="00EE118A"/>
    <w:rsid w:val="00EE773D"/>
    <w:rsid w:val="00F036F3"/>
    <w:rsid w:val="00F10DA4"/>
    <w:rsid w:val="00F26329"/>
    <w:rsid w:val="00F750A0"/>
    <w:rsid w:val="00F7569F"/>
    <w:rsid w:val="00F80FB7"/>
    <w:rsid w:val="00F876A5"/>
    <w:rsid w:val="00F9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A29DC"/>
  <w15:docId w15:val="{9E8489C3-3509-490A-8E17-12358196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7BC"/>
    <w:pPr>
      <w:spacing w:after="100" w:line="240" w:lineRule="exact"/>
    </w:pPr>
    <w:rPr>
      <w:sz w:val="20"/>
    </w:rPr>
  </w:style>
  <w:style w:type="paragraph" w:styleId="Heading1">
    <w:name w:val="heading 1"/>
    <w:basedOn w:val="Normal"/>
    <w:next w:val="Normal"/>
    <w:link w:val="Heading1Char"/>
    <w:uiPriority w:val="9"/>
    <w:qFormat/>
    <w:rsid w:val="00706FCD"/>
    <w:pPr>
      <w:keepNext/>
      <w:keepLines/>
      <w:spacing w:before="24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Bullets">
    <w:name w:val="New Bullets"/>
    <w:basedOn w:val="ListParagraph"/>
    <w:qFormat/>
    <w:rsid w:val="00706FCD"/>
    <w:pPr>
      <w:numPr>
        <w:numId w:val="3"/>
      </w:numPr>
      <w:pBdr>
        <w:top w:val="single" w:sz="24" w:space="4" w:color="FFFFFF" w:themeColor="background1"/>
        <w:left w:val="single" w:sz="24" w:space="4" w:color="FFFFFF" w:themeColor="background1"/>
        <w:bottom w:val="single" w:sz="24" w:space="4" w:color="FFFFFF" w:themeColor="background1"/>
        <w:right w:val="single" w:sz="24" w:space="4" w:color="FFFFFF" w:themeColor="background1"/>
        <w:between w:val="single" w:sz="24" w:space="4" w:color="FFFFFF" w:themeColor="background1"/>
      </w:pBdr>
      <w:shd w:val="clear" w:color="auto" w:fill="C0D7F1" w:themeFill="text2" w:themeFillTint="33"/>
      <w:spacing w:after="360"/>
      <w:ind w:right="540"/>
    </w:pPr>
    <w:rPr>
      <w:rFonts w:cs="Arial"/>
      <w:sz w:val="22"/>
    </w:rPr>
  </w:style>
  <w:style w:type="paragraph" w:styleId="ListParagraph">
    <w:name w:val="List Paragraph"/>
    <w:basedOn w:val="Normal"/>
    <w:uiPriority w:val="34"/>
    <w:qFormat/>
    <w:rsid w:val="00706FCD"/>
    <w:pPr>
      <w:ind w:left="720"/>
      <w:contextualSpacing/>
    </w:pPr>
  </w:style>
  <w:style w:type="character" w:customStyle="1" w:styleId="Heading1Char">
    <w:name w:val="Heading 1 Char"/>
    <w:basedOn w:val="DefaultParagraphFont"/>
    <w:link w:val="Heading1"/>
    <w:uiPriority w:val="9"/>
    <w:rsid w:val="00706FCD"/>
    <w:rPr>
      <w:rFonts w:asciiTheme="majorHAnsi" w:eastAsiaTheme="majorEastAsia" w:hAnsiTheme="majorHAnsi" w:cstheme="majorBidi"/>
      <w:color w:val="0B5294" w:themeColor="accent1" w:themeShade="BF"/>
      <w:sz w:val="32"/>
      <w:szCs w:val="32"/>
    </w:rPr>
  </w:style>
  <w:style w:type="paragraph" w:styleId="Header">
    <w:name w:val="header"/>
    <w:basedOn w:val="Normal"/>
    <w:link w:val="HeaderChar"/>
    <w:uiPriority w:val="99"/>
    <w:unhideWhenUsed/>
    <w:rsid w:val="00A02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EA0"/>
    <w:rPr>
      <w:rFonts w:ascii="Times New Roman" w:hAnsi="Times New Roman"/>
    </w:rPr>
  </w:style>
  <w:style w:type="paragraph" w:styleId="Footer">
    <w:name w:val="footer"/>
    <w:basedOn w:val="Normal"/>
    <w:link w:val="FooterChar"/>
    <w:uiPriority w:val="99"/>
    <w:unhideWhenUsed/>
    <w:rsid w:val="00A02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EA0"/>
    <w:rPr>
      <w:rFonts w:ascii="Times New Roman" w:hAnsi="Times New Roman"/>
    </w:rPr>
  </w:style>
  <w:style w:type="table" w:styleId="TableGrid">
    <w:name w:val="Table Grid"/>
    <w:basedOn w:val="TableNormal"/>
    <w:uiPriority w:val="39"/>
    <w:rsid w:val="00A02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
    <w:name w:val="Table Subhead"/>
    <w:next w:val="TableInstructions"/>
    <w:qFormat/>
    <w:rsid w:val="00957E24"/>
    <w:pPr>
      <w:spacing w:after="0" w:line="270" w:lineRule="exact"/>
    </w:pPr>
    <w:rPr>
      <w:b/>
      <w:color w:val="509E41"/>
    </w:rPr>
  </w:style>
  <w:style w:type="paragraph" w:customStyle="1" w:styleId="TableInstructions">
    <w:name w:val="Table Instructions"/>
    <w:next w:val="Normal"/>
    <w:qFormat/>
    <w:rsid w:val="00F876A5"/>
    <w:pPr>
      <w:spacing w:after="0" w:line="200" w:lineRule="exact"/>
    </w:pPr>
    <w:rPr>
      <w:color w:val="000000" w:themeColor="text1"/>
      <w:sz w:val="16"/>
      <w:szCs w:val="18"/>
      <w14:textFill>
        <w14:solidFill>
          <w14:schemeClr w14:val="tx1">
            <w14:lumMod w14:val="65000"/>
            <w14:lumOff w14:val="35000"/>
            <w14:lumMod w14:val="50000"/>
            <w14:lumOff w14:val="50000"/>
          </w14:schemeClr>
        </w14:solidFill>
      </w14:textFill>
    </w:rPr>
  </w:style>
  <w:style w:type="paragraph" w:customStyle="1" w:styleId="TableHeader">
    <w:name w:val="Table Header"/>
    <w:qFormat/>
    <w:rsid w:val="00337E07"/>
    <w:pPr>
      <w:spacing w:after="0" w:line="240" w:lineRule="auto"/>
    </w:pPr>
    <w:rPr>
      <w:b/>
      <w:color w:val="FFFFFF" w:themeColor="background1"/>
      <w:sz w:val="32"/>
      <w:szCs w:val="32"/>
    </w:rPr>
  </w:style>
  <w:style w:type="paragraph" w:styleId="NoSpacing">
    <w:name w:val="No Spacing"/>
    <w:uiPriority w:val="1"/>
    <w:qFormat/>
    <w:rsid w:val="00822381"/>
    <w:pPr>
      <w:spacing w:after="0" w:line="240" w:lineRule="auto"/>
    </w:pPr>
    <w:rPr>
      <w:sz w:val="20"/>
    </w:rPr>
  </w:style>
  <w:style w:type="paragraph" w:customStyle="1" w:styleId="ContinuousPageBreak">
    <w:name w:val="Continuous Page Break"/>
    <w:qFormat/>
    <w:rsid w:val="007D6E97"/>
    <w:pPr>
      <w:spacing w:after="0" w:line="240" w:lineRule="auto"/>
    </w:pPr>
    <w:rPr>
      <w:color w:val="000000" w:themeColor="text1"/>
      <w:sz w:val="2"/>
      <w:szCs w:val="18"/>
      <w14:textFill>
        <w14:solidFill>
          <w14:schemeClr w14:val="tx1">
            <w14:lumMod w14:val="65000"/>
            <w14:lumOff w14:val="35000"/>
            <w14:lumMod w14:val="50000"/>
            <w14:lumOff w14:val="50000"/>
          </w14:schemeClr>
        </w14:solidFill>
      </w14:textFill>
    </w:rPr>
  </w:style>
  <w:style w:type="paragraph" w:customStyle="1" w:styleId="TableSubheadBlue">
    <w:name w:val="Table Subhead Blue"/>
    <w:basedOn w:val="TableSubhead"/>
    <w:qFormat/>
    <w:rsid w:val="00907C77"/>
    <w:rPr>
      <w:color w:val="1177B8"/>
    </w:rPr>
  </w:style>
  <w:style w:type="paragraph" w:customStyle="1" w:styleId="BasicParagraph">
    <w:name w:val="[Basic Paragraph]"/>
    <w:basedOn w:val="Normal"/>
    <w:uiPriority w:val="99"/>
    <w:rsid w:val="00907C77"/>
    <w:pPr>
      <w:widowControl w:val="0"/>
      <w:suppressAutoHyphens/>
      <w:autoSpaceDE w:val="0"/>
      <w:autoSpaceDN w:val="0"/>
      <w:adjustRightInd w:val="0"/>
      <w:spacing w:after="0" w:line="270" w:lineRule="atLeast"/>
      <w:textAlignment w:val="center"/>
    </w:pPr>
    <w:rPr>
      <w:rFonts w:ascii="FranklinGothic-BookCnd" w:hAnsi="FranklinGothic-BookCnd" w:cs="FranklinGothic-BookCnd"/>
      <w:color w:val="000000"/>
      <w:sz w:val="24"/>
    </w:rPr>
  </w:style>
  <w:style w:type="paragraph" w:customStyle="1" w:styleId="TableSubheadRed">
    <w:name w:val="Table Subhead Red"/>
    <w:basedOn w:val="TableSubheadBlue"/>
    <w:qFormat/>
    <w:rsid w:val="00BA45E7"/>
    <w:rPr>
      <w:color w:val="BB4518"/>
    </w:rPr>
  </w:style>
  <w:style w:type="character" w:styleId="Hyperlink">
    <w:name w:val="Hyperlink"/>
    <w:basedOn w:val="DefaultParagraphFont"/>
    <w:uiPriority w:val="99"/>
    <w:semiHidden/>
    <w:unhideWhenUsed/>
    <w:rsid w:val="00674D84"/>
    <w:rPr>
      <w:strike w:val="0"/>
      <w:dstrike w:val="0"/>
      <w:color w:val="303996"/>
      <w:u w:val="none"/>
      <w:effect w:val="none"/>
      <w:shd w:val="clear" w:color="auto" w:fill="auto"/>
    </w:rPr>
  </w:style>
  <w:style w:type="paragraph" w:styleId="NormalWeb">
    <w:name w:val="Normal (Web)"/>
    <w:basedOn w:val="Normal"/>
    <w:uiPriority w:val="99"/>
    <w:semiHidden/>
    <w:unhideWhenUsed/>
    <w:rsid w:val="00674D84"/>
    <w:pPr>
      <w:spacing w:after="150" w:line="240" w:lineRule="auto"/>
    </w:pPr>
    <w:rPr>
      <w:rFonts w:ascii="Times New Roman" w:eastAsia="Times New Roman" w:hAnsi="Times New Roman" w:cs="Times New Roman"/>
      <w:sz w:val="24"/>
    </w:rPr>
  </w:style>
  <w:style w:type="character" w:styleId="Emphasis">
    <w:name w:val="Emphasis"/>
    <w:basedOn w:val="DefaultParagraphFont"/>
    <w:uiPriority w:val="20"/>
    <w:qFormat/>
    <w:rsid w:val="00674D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estandards.org/ELA-Literacy/RH/11-12" TargetMode="External"/><Relationship Id="rId18" Type="http://schemas.openxmlformats.org/officeDocument/2006/relationships/hyperlink" Target="http://www.corestandards.org/Math/Practice/MP2"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corestandards.org/Math/Content/HSN/Q"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orestandards.org/Math/Practice/MP2"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corestandards.org/ELA-Literacy/WHST/11-12" TargetMode="External"/><Relationship Id="rId20" Type="http://schemas.openxmlformats.org/officeDocument/2006/relationships/hyperlink" Target="http://www.corestandards.org/Math/Content/HSN/Q"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corestandards.org/ELA-Literacy/WHST/11-12" TargetMode="External"/><Relationship Id="rId23" Type="http://schemas.openxmlformats.org/officeDocument/2006/relationships/header" Target="header2.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www.corestandards.org/Math/Content/HSN/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restandards.org/ELA-Literacy/RH/11-12" TargetMode="External"/><Relationship Id="rId22" Type="http://schemas.openxmlformats.org/officeDocument/2006/relationships/hyperlink" Target="http://www.corestandards.org/Math/Content/HSN/Q" TargetMode="External"/><Relationship Id="rId27" Type="http://schemas.openxmlformats.org/officeDocument/2006/relationships/header" Target="head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C7815D97C2546A425E68296EFC56A" ma:contentTypeVersion="5" ma:contentTypeDescription="Create a new document." ma:contentTypeScope="" ma:versionID="8c129ee46f2f1112f1c67408de01c5a9">
  <xsd:schema xmlns:xsd="http://www.w3.org/2001/XMLSchema" xmlns:xs="http://www.w3.org/2001/XMLSchema" xmlns:p="http://schemas.microsoft.com/office/2006/metadata/properties" xmlns:ns2="d67270ea-2a18-4f38-8887-1f15b38b15d0" targetNamespace="http://schemas.microsoft.com/office/2006/metadata/properties" ma:root="true" ma:fieldsID="b865e9f1aad5d9973a37529af62d5c7b" ns2:_="">
    <xsd:import namespace="d67270ea-2a18-4f38-8887-1f15b38b15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270ea-2a18-4f38-8887-1f15b38b1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737690-6CA4-440A-BFE7-5BF825A42D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338E7B-DD83-4B38-9041-4E2315ED28C1}">
  <ds:schemaRefs>
    <ds:schemaRef ds:uri="http://schemas.microsoft.com/sharepoint/v3/contenttype/forms"/>
  </ds:schemaRefs>
</ds:datastoreItem>
</file>

<file path=customXml/itemProps3.xml><?xml version="1.0" encoding="utf-8"?>
<ds:datastoreItem xmlns:ds="http://schemas.openxmlformats.org/officeDocument/2006/customXml" ds:itemID="{2892C9BD-5EB1-4883-BF1C-A25B167BC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270ea-2a18-4f38-8887-1f15b38b1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E0D02C-EB99-4D91-89DD-C113DF2F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Chesapeake Bay Foundation</Company>
  <LinksUpToDate>false</LinksUpToDate>
  <CharactersWithSpaces>12498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Lise Dykes</dc:creator>
  <cp:lastModifiedBy>Mathew, Victoria S.</cp:lastModifiedBy>
  <cp:revision>2</cp:revision>
  <dcterms:created xsi:type="dcterms:W3CDTF">2018-10-03T04:06:00Z</dcterms:created>
  <dcterms:modified xsi:type="dcterms:W3CDTF">2018-10-03T04:06:00Z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0x010100840C7815D97C2546A425E68296EFC56A</vt:lpwstr>
  </property>
  <property fmtid="{D5CDD505-2E9C-101B-9397-08002B2CF9AE}" pid="3" name="Order">
    <vt:r8>275200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